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940"/>
        <w:tblW w:w="0" w:type="auto"/>
        <w:tblLook w:val="04A0"/>
      </w:tblPr>
      <w:tblGrid>
        <w:gridCol w:w="2093"/>
        <w:gridCol w:w="7119"/>
      </w:tblGrid>
      <w:tr w:rsidR="00251667" w:rsidTr="00251667">
        <w:tc>
          <w:tcPr>
            <w:tcW w:w="2093" w:type="dxa"/>
          </w:tcPr>
          <w:p w:rsidR="00251667" w:rsidRPr="00251667" w:rsidRDefault="0027668A" w:rsidP="0025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8A">
              <w:rPr>
                <w:noProof/>
                <w:lang w:eastAsia="fr-BE"/>
              </w:rPr>
              <w:pict>
                <v:rect id="_x0000_s1033" style="position:absolute;left:0;text-align:left;margin-left:92.65pt;margin-top:-94.35pt;width:264.75pt;height:54.75pt;z-index:251660288" fillcolor="#c6d9f1 [671]" strokecolor="#1f497d [3215]">
                  <v:textbox style="mso-next-textbox:#_x0000_s1033">
                    <w:txbxContent>
                      <w:p w:rsidR="002E4192" w:rsidRPr="0001643D" w:rsidRDefault="002E4192" w:rsidP="0001643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="00790602">
                          <w:rPr>
                            <w:rFonts w:ascii="Arial" w:hAnsi="Arial" w:cs="Arial"/>
                            <w:b/>
                            <w:sz w:val="28"/>
                          </w:rPr>
                          <w:t>Mouvement communal</w:t>
                        </w:r>
                      </w:p>
                    </w:txbxContent>
                  </v:textbox>
                </v:rect>
              </w:pict>
            </w:r>
            <w:r w:rsidR="00251667" w:rsidRPr="00251667">
              <w:rPr>
                <w:rFonts w:ascii="Arial" w:hAnsi="Arial" w:cs="Arial"/>
                <w:sz w:val="24"/>
                <w:szCs w:val="24"/>
              </w:rPr>
              <w:t>Numéro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Articles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Dossier : GRH : vers un management team en Wallonie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Finances : trajectoire budgétaire et circulaire 2011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logement : une nécessaire mixité sociale 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l’avenir local se joue également à l’Europe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voirie communale ce qu’il faut savoir 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état civil-population : plein feu sur les agents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midis de la gouvernance : mandataire 2.0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logement : rencontre entre grandes villes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sanctions administratives : deux ans d’application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assemblée générale : réforme de l’Etat : plus qu’un enjeu 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Coopération pluri communale : vers des communautés de territoires 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services d’hiver : s’y préparer au mieux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Formations de l’UVCW : un espace d’échanges privilégié pour les pouvoirs locaux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</w:t>
            </w:r>
            <w:r w:rsidR="00345274">
              <w:rPr>
                <w:rFonts w:ascii="Arial" w:hAnsi="Arial" w:cs="Arial"/>
                <w:sz w:val="24"/>
                <w:szCs w:val="24"/>
              </w:rPr>
              <w:t>2 bis</w:t>
            </w:r>
          </w:p>
        </w:tc>
        <w:tc>
          <w:tcPr>
            <w:tcW w:w="7119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journées d’étude : rentrée studieuse pour l’UVCW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</w:t>
            </w:r>
            <w:r w:rsidR="00345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251667" w:rsidRPr="00251667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programme stratégique transversal communal (PST) : une démarche stratégique pour les villes et communes </w:t>
            </w:r>
          </w:p>
        </w:tc>
      </w:tr>
      <w:tr w:rsidR="00251667" w:rsidTr="00251667">
        <w:tc>
          <w:tcPr>
            <w:tcW w:w="2093" w:type="dxa"/>
          </w:tcPr>
          <w:p w:rsidR="00251667" w:rsidRPr="00251667" w:rsidRDefault="00251667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251667">
              <w:rPr>
                <w:rFonts w:ascii="Arial" w:hAnsi="Arial" w:cs="Arial"/>
                <w:sz w:val="24"/>
                <w:szCs w:val="24"/>
              </w:rPr>
              <w:t>86</w:t>
            </w:r>
            <w:r w:rsidR="00345274">
              <w:rPr>
                <w:rFonts w:ascii="Arial" w:hAnsi="Arial" w:cs="Arial"/>
                <w:sz w:val="24"/>
                <w:szCs w:val="24"/>
              </w:rPr>
              <w:t xml:space="preserve">3 bis </w:t>
            </w:r>
          </w:p>
        </w:tc>
        <w:tc>
          <w:tcPr>
            <w:tcW w:w="7119" w:type="dxa"/>
          </w:tcPr>
          <w:p w:rsidR="00251667" w:rsidRPr="00251667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Nouveau gouvernement fédéral : les propositions des trois Unions </w:t>
            </w:r>
          </w:p>
        </w:tc>
      </w:tr>
      <w:tr w:rsidR="00345274" w:rsidTr="00251667">
        <w:tc>
          <w:tcPr>
            <w:tcW w:w="2093" w:type="dxa"/>
          </w:tcPr>
          <w:p w:rsidR="00345274" w:rsidRPr="00251667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la mutualisation informatique par et pour les communes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Europe CCRE : soixantième anniversaire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intégration de la personne handicapée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communes actives – communes sportives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réforme du logement : habitat durable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Assemblée générale : optimiser pour consolider l’action locale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élections d’octobre : promenade de santé ?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Finances : veille informative fédérale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Actualisation du SDER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enjeux de la 6</w:t>
            </w:r>
            <w:r w:rsidRPr="0034527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réforme de l’Etat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spécial : les enjeux environnementaux de développement durable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Nouveaux élus : six années de défis </w:t>
            </w:r>
          </w:p>
        </w:tc>
      </w:tr>
      <w:tr w:rsidR="00345274" w:rsidTr="00251667">
        <w:tc>
          <w:tcPr>
            <w:tcW w:w="2093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7119" w:type="dxa"/>
          </w:tcPr>
          <w:p w:rsidR="00345274" w:rsidRDefault="00345274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Nouveaux élus : à chacun ses défis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Nouveaux marchés publics : les étapes essentielles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Programme stratégique transversal communal : l’opération pilote est lancée 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Finances : quelles perspectives à l’aube de la nouvelle mandature ?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Assemblée générale : l’UVCW sonne le tocsin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Réforme des grades légaux et nouveaux outils de gouvernance 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Trajectoires budgétaires : dans l’œil du cyclone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intercommunales 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Mémorandum régional, communautaire, fédéral et européen 2014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ans pour l’UVCB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 SERIE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 100 ans 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Ouvriers – employés : en route vers un statut unique 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PST : la parole aux communes-pilotes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d’activités : l’année politique communale 2013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journées d’études PPP,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Assemblée générale : sauvegarder les moyens d’action locale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Déclaration de politique régionale : le rôle des pouvoirs locaux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quel avenir pour les communes rurales ?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7119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zones de secours : incarnation de la réforme de 2007</w:t>
            </w:r>
          </w:p>
        </w:tc>
      </w:tr>
      <w:tr w:rsidR="00D07121" w:rsidTr="00251667">
        <w:tc>
          <w:tcPr>
            <w:tcW w:w="2093" w:type="dxa"/>
          </w:tcPr>
          <w:p w:rsidR="00D07121" w:rsidRDefault="00D07121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7119" w:type="dxa"/>
          </w:tcPr>
          <w:p w:rsidR="00D07121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Mouvement communal : nouvelle formule – deux ans déjà 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 2010 : nouvelles contraintes budgétaires européennes 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les SLSP au centre des défis logement 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Pension des agents locaux : les réformes en chantier 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d’activités : l’année politique communale 2014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journées d’études </w:t>
            </w:r>
          </w:p>
        </w:tc>
      </w:tr>
      <w:tr w:rsid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Assemblée générale : nouveaux outils de management communal </w:t>
            </w:r>
          </w:p>
        </w:tc>
      </w:tr>
      <w:tr w:rsidR="00417FEB" w:rsidRPr="005B2715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119" w:type="dxa"/>
          </w:tcPr>
          <w:p w:rsidR="00417FEB" w:rsidRPr="00417FEB" w:rsidRDefault="00417FEB" w:rsidP="002516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7FEB">
              <w:rPr>
                <w:rFonts w:ascii="Arial" w:hAnsi="Arial" w:cs="Arial"/>
                <w:sz w:val="24"/>
                <w:szCs w:val="24"/>
                <w:lang w:val="en-US"/>
              </w:rPr>
              <w:t xml:space="preserve">Dossier : </w:t>
            </w:r>
            <w:proofErr w:type="spellStart"/>
            <w:r w:rsidRPr="00417FEB">
              <w:rPr>
                <w:rFonts w:ascii="Arial" w:hAnsi="Arial" w:cs="Arial"/>
                <w:sz w:val="24"/>
                <w:szCs w:val="24"/>
                <w:lang w:val="en-US"/>
              </w:rPr>
              <w:t>Belfius</w:t>
            </w:r>
            <w:proofErr w:type="spellEnd"/>
            <w:r w:rsidRPr="00417FE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FEB">
              <w:rPr>
                <w:rFonts w:ascii="Arial" w:hAnsi="Arial" w:cs="Arial"/>
                <w:sz w:val="24"/>
                <w:szCs w:val="24"/>
                <w:lang w:val="en-US"/>
              </w:rPr>
              <w:t>banque</w:t>
            </w:r>
            <w:proofErr w:type="spellEnd"/>
            <w:r w:rsidRPr="00417FEB">
              <w:rPr>
                <w:rFonts w:ascii="Arial" w:hAnsi="Arial" w:cs="Arial"/>
                <w:sz w:val="24"/>
                <w:szCs w:val="24"/>
                <w:lang w:val="en-US"/>
              </w:rPr>
              <w:t xml:space="preserve"> – smart city – award 2015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Pr="00417FEB" w:rsidRDefault="00417FEB" w:rsidP="002516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902</w:t>
            </w:r>
          </w:p>
        </w:tc>
        <w:tc>
          <w:tcPr>
            <w:tcW w:w="7119" w:type="dxa"/>
          </w:tcPr>
          <w:p w:rsidR="00417FEB" w:rsidRP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 w:rsidRPr="00417FEB">
              <w:rPr>
                <w:rFonts w:ascii="Arial" w:hAnsi="Arial" w:cs="Arial"/>
                <w:sz w:val="24"/>
                <w:szCs w:val="24"/>
              </w:rPr>
              <w:t>Synergies communes –entreprises : les ADL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P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7119" w:type="dxa"/>
          </w:tcPr>
          <w:p w:rsidR="00417FEB" w:rsidRP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chartes communales d’urbanisme 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sécurité : état des lieux 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 : accès au logement pour tous 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Comité de direction, deux ans après 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Smart City : le rêve métropolitain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carolo</w:t>
            </w:r>
            <w:proofErr w:type="spellEnd"/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rapport d’activités 2015</w:t>
            </w:r>
          </w:p>
        </w:tc>
      </w:tr>
      <w:tr w:rsidR="00417FEB" w:rsidRPr="00417FEB" w:rsidTr="00251667">
        <w:tc>
          <w:tcPr>
            <w:tcW w:w="2093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7119" w:type="dxa"/>
          </w:tcPr>
          <w:p w:rsidR="00417FEB" w:rsidRDefault="00417FEB" w:rsidP="002516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-shift : quel impact pour les communes ?</w:t>
            </w:r>
          </w:p>
        </w:tc>
      </w:tr>
      <w:tr w:rsidR="005B2715" w:rsidRPr="00417FEB" w:rsidTr="00251667">
        <w:tc>
          <w:tcPr>
            <w:tcW w:w="2093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119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Assemblée générale : Villes et communes exclusives, durables et prospères</w:t>
            </w:r>
          </w:p>
        </w:tc>
      </w:tr>
      <w:tr w:rsidR="005B2715" w:rsidRPr="00417FEB" w:rsidTr="00251667">
        <w:tc>
          <w:tcPr>
            <w:tcW w:w="2093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7119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Tournai</w:t>
            </w:r>
          </w:p>
        </w:tc>
      </w:tr>
      <w:tr w:rsidR="005B2715" w:rsidRPr="00417FEB" w:rsidTr="00251667">
        <w:tc>
          <w:tcPr>
            <w:tcW w:w="2093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7119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entre continuité et innovation</w:t>
            </w:r>
          </w:p>
        </w:tc>
      </w:tr>
      <w:tr w:rsidR="005B2715" w:rsidRPr="00417FEB" w:rsidTr="00251667">
        <w:tc>
          <w:tcPr>
            <w:tcW w:w="2093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119" w:type="dxa"/>
          </w:tcPr>
          <w:p w:rsidR="005B2715" w:rsidRDefault="005B2715" w:rsidP="00251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 : le financement depuis la réforme</w:t>
            </w:r>
          </w:p>
        </w:tc>
      </w:tr>
    </w:tbl>
    <w:p w:rsidR="00251667" w:rsidRPr="00417FEB" w:rsidRDefault="00050E8A">
      <w:r w:rsidRPr="00417FEB">
        <w:br w:type="page"/>
      </w:r>
    </w:p>
    <w:p w:rsidR="00050E8A" w:rsidRPr="00417FEB" w:rsidRDefault="00050E8A"/>
    <w:p w:rsidR="00A530CB" w:rsidRPr="00417FEB" w:rsidRDefault="0001643D" w:rsidP="009707B6">
      <w:pPr>
        <w:shd w:val="clear" w:color="auto" w:fill="FFFFFF" w:themeFill="background1"/>
      </w:pPr>
      <w:r w:rsidRPr="00417FEB">
        <w:t xml:space="preserve"> </w:t>
      </w:r>
    </w:p>
    <w:p w:rsidR="00AA09FF" w:rsidRPr="00417FEB" w:rsidRDefault="00AA09FF" w:rsidP="00A530CB"/>
    <w:p w:rsidR="00217E2A" w:rsidRPr="00417FEB" w:rsidRDefault="00217E2A" w:rsidP="00A530CB"/>
    <w:p w:rsidR="00217E2A" w:rsidRPr="00417FEB" w:rsidRDefault="00217E2A" w:rsidP="00A530CB"/>
    <w:p w:rsidR="00A530CB" w:rsidRPr="00417FEB" w:rsidRDefault="00A530CB" w:rsidP="00A530CB"/>
    <w:p w:rsidR="00A530CB" w:rsidRPr="00417FEB" w:rsidRDefault="00A530CB" w:rsidP="00A530CB"/>
    <w:p w:rsidR="00A530CB" w:rsidRPr="00417FEB" w:rsidRDefault="00A530CB" w:rsidP="00A530CB"/>
    <w:p w:rsidR="00A530CB" w:rsidRPr="00417FEB" w:rsidRDefault="00A530CB" w:rsidP="00A530CB"/>
    <w:p w:rsidR="005B0BB1" w:rsidRPr="00417FEB" w:rsidRDefault="005B0BB1" w:rsidP="00A530CB"/>
    <w:sectPr w:rsidR="005B0BB1" w:rsidRPr="00417FEB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3D"/>
    <w:rsid w:val="00000423"/>
    <w:rsid w:val="0001643D"/>
    <w:rsid w:val="0002018F"/>
    <w:rsid w:val="00050E8A"/>
    <w:rsid w:val="000811F7"/>
    <w:rsid w:val="000C72D0"/>
    <w:rsid w:val="00111541"/>
    <w:rsid w:val="001136CC"/>
    <w:rsid w:val="001919A1"/>
    <w:rsid w:val="00193933"/>
    <w:rsid w:val="00197360"/>
    <w:rsid w:val="00201C97"/>
    <w:rsid w:val="00217E2A"/>
    <w:rsid w:val="00244861"/>
    <w:rsid w:val="002478AF"/>
    <w:rsid w:val="00251667"/>
    <w:rsid w:val="0027668A"/>
    <w:rsid w:val="00283422"/>
    <w:rsid w:val="002E4192"/>
    <w:rsid w:val="00310802"/>
    <w:rsid w:val="00340CB1"/>
    <w:rsid w:val="00345274"/>
    <w:rsid w:val="0038360C"/>
    <w:rsid w:val="003A2484"/>
    <w:rsid w:val="003E22B3"/>
    <w:rsid w:val="003E25C2"/>
    <w:rsid w:val="003F53A1"/>
    <w:rsid w:val="00417FEB"/>
    <w:rsid w:val="004433B1"/>
    <w:rsid w:val="0046356E"/>
    <w:rsid w:val="0048681D"/>
    <w:rsid w:val="004A0E44"/>
    <w:rsid w:val="004D19FA"/>
    <w:rsid w:val="004F0311"/>
    <w:rsid w:val="004F23D6"/>
    <w:rsid w:val="00506B40"/>
    <w:rsid w:val="00514D86"/>
    <w:rsid w:val="0051504F"/>
    <w:rsid w:val="0059224E"/>
    <w:rsid w:val="005B0BB1"/>
    <w:rsid w:val="005B2715"/>
    <w:rsid w:val="005D4FBF"/>
    <w:rsid w:val="005E1D46"/>
    <w:rsid w:val="005E3228"/>
    <w:rsid w:val="00611EBF"/>
    <w:rsid w:val="006316B8"/>
    <w:rsid w:val="006E0D9B"/>
    <w:rsid w:val="006E44D2"/>
    <w:rsid w:val="00732721"/>
    <w:rsid w:val="007333D7"/>
    <w:rsid w:val="00733426"/>
    <w:rsid w:val="00755DBC"/>
    <w:rsid w:val="007653CB"/>
    <w:rsid w:val="00790602"/>
    <w:rsid w:val="007B20E5"/>
    <w:rsid w:val="007F1B48"/>
    <w:rsid w:val="0080308C"/>
    <w:rsid w:val="00820280"/>
    <w:rsid w:val="008D2B34"/>
    <w:rsid w:val="008E1E7C"/>
    <w:rsid w:val="008F28B7"/>
    <w:rsid w:val="00920825"/>
    <w:rsid w:val="00935C11"/>
    <w:rsid w:val="009707B6"/>
    <w:rsid w:val="009828BB"/>
    <w:rsid w:val="00A24C97"/>
    <w:rsid w:val="00A3228D"/>
    <w:rsid w:val="00A34C7C"/>
    <w:rsid w:val="00A35655"/>
    <w:rsid w:val="00A530CB"/>
    <w:rsid w:val="00A54A8B"/>
    <w:rsid w:val="00A5721E"/>
    <w:rsid w:val="00A62BBD"/>
    <w:rsid w:val="00A63106"/>
    <w:rsid w:val="00AA09FF"/>
    <w:rsid w:val="00AA2A59"/>
    <w:rsid w:val="00AC0682"/>
    <w:rsid w:val="00AD7738"/>
    <w:rsid w:val="00B648D1"/>
    <w:rsid w:val="00B66673"/>
    <w:rsid w:val="00BC2766"/>
    <w:rsid w:val="00C05365"/>
    <w:rsid w:val="00C232CA"/>
    <w:rsid w:val="00C23A18"/>
    <w:rsid w:val="00C8267F"/>
    <w:rsid w:val="00C84F19"/>
    <w:rsid w:val="00CB6C9C"/>
    <w:rsid w:val="00CC5AE7"/>
    <w:rsid w:val="00CE5A7A"/>
    <w:rsid w:val="00D07121"/>
    <w:rsid w:val="00DB6C44"/>
    <w:rsid w:val="00E12089"/>
    <w:rsid w:val="00E858F1"/>
    <w:rsid w:val="00EA0A20"/>
    <w:rsid w:val="00ED2817"/>
    <w:rsid w:val="00EE5942"/>
    <w:rsid w:val="00F15260"/>
    <w:rsid w:val="00F345EC"/>
    <w:rsid w:val="00F44D91"/>
    <w:rsid w:val="00F56B76"/>
    <w:rsid w:val="00F8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96A5-FC64-4390-AEC5-FF405692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2016-07-28T09:58:00Z</cp:lastPrinted>
  <dcterms:created xsi:type="dcterms:W3CDTF">2016-08-01T06:41:00Z</dcterms:created>
  <dcterms:modified xsi:type="dcterms:W3CDTF">2017-01-04T13:25:00Z</dcterms:modified>
</cp:coreProperties>
</file>