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419" w:rsidRDefault="000C5419" w:rsidP="000C5419">
      <w:pPr>
        <w:pStyle w:val="Titre"/>
        <w:widowControl w:val="0"/>
        <w:rPr>
          <w:caps w:val="0"/>
          <w:color w:val="00A599"/>
          <w:sz w:val="32"/>
          <w:szCs w:val="32"/>
          <w:lang w:val="fr-BE"/>
          <w14:textFill>
            <w14:solidFill>
              <w14:srgbClr w14:val="000000"/>
            </w14:solidFill>
          </w14:textFill>
          <w14:ligatures w14:val="none"/>
        </w:rPr>
      </w:pPr>
      <w:bookmarkStart w:id="0" w:name="_GoBack"/>
      <w:r w:rsidRPr="000C5419">
        <w:rPr>
          <w:caps w:val="0"/>
          <w:color w:val="00A599"/>
          <w:sz w:val="32"/>
          <w:szCs w:val="32"/>
          <w:lang w:val="en-US"/>
          <w14:textFill>
            <w14:solidFill>
              <w14:srgbClr w14:val="000000"/>
            </w14:solidFill>
          </w14:textFill>
          <w14:ligatures w14:val="none"/>
        </w:rPr>
        <w:t xml:space="preserve">Assurance perte </w:t>
      </w:r>
      <w:proofErr w:type="spellStart"/>
      <w:r w:rsidRPr="000C5419">
        <w:rPr>
          <w:caps w:val="0"/>
          <w:color w:val="00A599"/>
          <w:sz w:val="32"/>
          <w:szCs w:val="32"/>
          <w:lang w:val="en-US"/>
          <w14:textFill>
            <w14:solidFill>
              <w14:srgbClr w14:val="000000"/>
            </w14:solidFill>
          </w14:textFill>
          <w14:ligatures w14:val="none"/>
        </w:rPr>
        <w:t>d’emploi</w:t>
      </w:r>
      <w:proofErr w:type="spellEnd"/>
      <w:r w:rsidRPr="000C5419">
        <w:rPr>
          <w:caps w:val="0"/>
          <w:color w:val="00A599"/>
          <w:sz w:val="32"/>
          <w:szCs w:val="32"/>
          <w:lang w:val="fr-BE"/>
          <w14:textFill>
            <w14:solidFill>
              <w14:srgbClr w14:val="000000"/>
            </w14:solidFill>
          </w14:textFill>
          <w14:ligatures w14:val="none"/>
        </w:rPr>
        <w:t xml:space="preserve"> - Région wallonne</w:t>
      </w:r>
      <w:bookmarkEnd w:id="0"/>
    </w:p>
    <w:p w:rsidR="000C5419" w:rsidRPr="000C5419" w:rsidRDefault="000C5419" w:rsidP="000C5419">
      <w:pPr>
        <w:pStyle w:val="Titre"/>
        <w:widowControl w:val="0"/>
        <w:rPr>
          <w:caps w:val="0"/>
          <w:color w:val="00A599"/>
          <w:sz w:val="32"/>
          <w:szCs w:val="32"/>
          <w:lang w:val="en-US"/>
          <w14:textFill>
            <w14:solidFill>
              <w14:srgbClr w14:val="000000"/>
            </w14:solidFill>
          </w14:textFill>
          <w14:ligatures w14:val="none"/>
        </w:rPr>
      </w:pPr>
    </w:p>
    <w:p w:rsidR="000C5419" w:rsidRPr="000C5419" w:rsidRDefault="000C5419" w:rsidP="000C5419">
      <w:pPr>
        <w:widowControl w:val="0"/>
        <w:jc w:val="both"/>
        <w:rPr>
          <w:b/>
          <w:bCs/>
          <w:sz w:val="22"/>
          <w:szCs w:val="22"/>
          <w:lang w:val="fr-BE"/>
          <w14:ligatures w14:val="none"/>
        </w:rPr>
      </w:pPr>
      <w:r w:rsidRPr="000C5419">
        <w:rPr>
          <w:sz w:val="22"/>
          <w:szCs w:val="22"/>
          <w:lang w:val="fr-BE"/>
          <w14:ligatures w14:val="none"/>
        </w:rPr>
        <w:t> </w:t>
      </w:r>
      <w:r w:rsidRPr="000C5419">
        <w:rPr>
          <w:b/>
          <w:bCs/>
          <w:sz w:val="22"/>
          <w:szCs w:val="22"/>
          <w:lang w:val="fr-BE"/>
          <w14:ligatures w14:val="none"/>
        </w:rPr>
        <w:t>Depuis le 1</w:t>
      </w:r>
      <w:r w:rsidRPr="000C5419">
        <w:rPr>
          <w:b/>
          <w:bCs/>
          <w:sz w:val="22"/>
          <w:szCs w:val="22"/>
          <w:vertAlign w:val="superscript"/>
          <w:lang w:val="fr-BE"/>
          <w14:ligatures w14:val="none"/>
        </w:rPr>
        <w:t>er</w:t>
      </w:r>
      <w:r w:rsidRPr="000C5419">
        <w:rPr>
          <w:b/>
          <w:bCs/>
          <w:sz w:val="22"/>
          <w:szCs w:val="22"/>
          <w:lang w:val="fr-BE"/>
          <w14:ligatures w14:val="none"/>
        </w:rPr>
        <w:t xml:space="preserve"> mars 2019, la Wallonie offre une assurance perte d’emploi aux nouveaux propriétaires. </w:t>
      </w:r>
    </w:p>
    <w:p w:rsidR="000C5419" w:rsidRPr="000C5419" w:rsidRDefault="000C5419" w:rsidP="000C5419">
      <w:pPr>
        <w:widowControl w:val="0"/>
        <w:jc w:val="both"/>
        <w:rPr>
          <w:b/>
          <w:bCs/>
          <w:sz w:val="22"/>
          <w:szCs w:val="22"/>
          <w:lang w:val="fr-BE"/>
          <w14:ligatures w14:val="none"/>
        </w:rPr>
      </w:pPr>
      <w:r w:rsidRPr="000C5419">
        <w:rPr>
          <w:b/>
          <w:bCs/>
          <w:sz w:val="22"/>
          <w:szCs w:val="22"/>
          <w:lang w:val="fr-BE"/>
          <w14:ligatures w14:val="none"/>
        </w:rPr>
        <w:t>Cette assurance permet un remboursement partiel du prêt hypothécaire en cas de perte d’emploi totale et involontaire ou en cas d’incapacité totale de travail (qui donne droit à une indemnisation).</w:t>
      </w:r>
    </w:p>
    <w:p w:rsidR="000C5419" w:rsidRPr="000C5419" w:rsidRDefault="000C5419" w:rsidP="000C5419">
      <w:pPr>
        <w:widowControl w:val="0"/>
        <w:jc w:val="both"/>
        <w:rPr>
          <w:sz w:val="22"/>
          <w:szCs w:val="22"/>
          <w:lang w:val="fr-BE"/>
          <w14:ligatures w14:val="none"/>
        </w:rPr>
      </w:pPr>
      <w:r w:rsidRPr="000C5419">
        <w:rPr>
          <w:sz w:val="22"/>
          <w:szCs w:val="22"/>
          <w:lang w:val="fr-BE"/>
          <w14:ligatures w14:val="none"/>
        </w:rPr>
        <w:t>Elle est soumise à plusieurs conditions (qui doivent être respectées au moment de la signature de l’acte de vente</w:t>
      </w:r>
      <w:proofErr w:type="gramStart"/>
      <w:r w:rsidRPr="000C5419">
        <w:rPr>
          <w:sz w:val="22"/>
          <w:szCs w:val="22"/>
          <w:lang w:val="fr-BE"/>
          <w14:ligatures w14:val="none"/>
        </w:rPr>
        <w:t>):</w:t>
      </w:r>
      <w:proofErr w:type="gramEnd"/>
    </w:p>
    <w:p w:rsidR="000C5419" w:rsidRPr="000C5419" w:rsidRDefault="000C5419" w:rsidP="000C5419">
      <w:pPr>
        <w:widowControl w:val="0"/>
        <w:spacing w:after="0"/>
        <w:ind w:left="360" w:hanging="360"/>
        <w:jc w:val="both"/>
        <w:rPr>
          <w:sz w:val="22"/>
          <w:szCs w:val="22"/>
          <w:lang w:val="fr-BE"/>
          <w14:ligatures w14:val="none"/>
        </w:rPr>
      </w:pPr>
      <w:r w:rsidRPr="000C5419">
        <w:rPr>
          <w:sz w:val="22"/>
          <w:szCs w:val="22"/>
          <w:lang w:val="x-none"/>
        </w:rPr>
        <w:t>Þ</w:t>
      </w:r>
      <w:r w:rsidRPr="000C5419">
        <w:rPr>
          <w:sz w:val="22"/>
          <w:szCs w:val="22"/>
        </w:rPr>
        <w:t> </w:t>
      </w:r>
      <w:r w:rsidRPr="000C5419">
        <w:rPr>
          <w:sz w:val="22"/>
          <w:szCs w:val="22"/>
          <w:lang w:val="fr-BE"/>
          <w14:ligatures w14:val="none"/>
        </w:rPr>
        <w:t>Être dans un CDI (sans préavis), être nommé, être enseignant depuis plus de 4 ans ou être indépendant à titre principal ;</w:t>
      </w:r>
    </w:p>
    <w:p w:rsidR="000C5419" w:rsidRPr="000C5419" w:rsidRDefault="000C5419" w:rsidP="000C5419">
      <w:pPr>
        <w:widowControl w:val="0"/>
        <w:spacing w:after="0"/>
        <w:ind w:left="360" w:hanging="360"/>
        <w:jc w:val="both"/>
        <w:rPr>
          <w:sz w:val="22"/>
          <w:szCs w:val="22"/>
          <w:lang w:val="fr-BE"/>
          <w14:ligatures w14:val="none"/>
        </w:rPr>
      </w:pPr>
      <w:r w:rsidRPr="000C5419">
        <w:rPr>
          <w:sz w:val="22"/>
          <w:szCs w:val="22"/>
          <w:lang w:val="x-none"/>
        </w:rPr>
        <w:t>Þ</w:t>
      </w:r>
      <w:r w:rsidRPr="000C5419">
        <w:rPr>
          <w:sz w:val="22"/>
          <w:szCs w:val="22"/>
        </w:rPr>
        <w:t> </w:t>
      </w:r>
      <w:r w:rsidRPr="000C5419">
        <w:rPr>
          <w:sz w:val="22"/>
          <w:szCs w:val="22"/>
          <w:lang w:val="fr-BE"/>
          <w14:ligatures w14:val="none"/>
        </w:rPr>
        <w:t>Ne pas être sous certificat médical depuis plus de 3 mois ;</w:t>
      </w:r>
    </w:p>
    <w:p w:rsidR="000C5419" w:rsidRPr="000C5419" w:rsidRDefault="000C5419" w:rsidP="000C5419">
      <w:pPr>
        <w:widowControl w:val="0"/>
        <w:spacing w:after="0"/>
        <w:ind w:left="360" w:hanging="360"/>
        <w:jc w:val="both"/>
        <w:rPr>
          <w:sz w:val="22"/>
          <w:szCs w:val="22"/>
          <w:lang w:val="fr-BE"/>
          <w14:ligatures w14:val="none"/>
        </w:rPr>
      </w:pPr>
      <w:r w:rsidRPr="000C5419">
        <w:rPr>
          <w:sz w:val="22"/>
          <w:szCs w:val="22"/>
          <w:lang w:val="x-none"/>
        </w:rPr>
        <w:t>Þ</w:t>
      </w:r>
      <w:r w:rsidRPr="000C5419">
        <w:rPr>
          <w:sz w:val="22"/>
          <w:szCs w:val="22"/>
        </w:rPr>
        <w:t> </w:t>
      </w:r>
      <w:r w:rsidRPr="000C5419">
        <w:rPr>
          <w:sz w:val="22"/>
          <w:szCs w:val="22"/>
          <w:lang w:val="fr-BE"/>
          <w14:ligatures w14:val="none"/>
        </w:rPr>
        <w:t xml:space="preserve">Occuper le logement en tant que résidence principale durant la période de couverture ; </w:t>
      </w:r>
    </w:p>
    <w:p w:rsidR="000C5419" w:rsidRPr="000C5419" w:rsidRDefault="000C5419" w:rsidP="000C5419">
      <w:pPr>
        <w:widowControl w:val="0"/>
        <w:spacing w:after="0"/>
        <w:ind w:left="360" w:hanging="360"/>
        <w:jc w:val="both"/>
        <w:rPr>
          <w:sz w:val="22"/>
          <w:szCs w:val="22"/>
          <w:lang w:val="fr-BE"/>
          <w14:ligatures w14:val="none"/>
        </w:rPr>
      </w:pPr>
      <w:r w:rsidRPr="000C5419">
        <w:rPr>
          <w:sz w:val="22"/>
          <w:szCs w:val="22"/>
          <w:lang w:val="x-none"/>
        </w:rPr>
        <w:t>Þ</w:t>
      </w:r>
      <w:r w:rsidRPr="000C5419">
        <w:rPr>
          <w:sz w:val="22"/>
          <w:szCs w:val="22"/>
        </w:rPr>
        <w:t> </w:t>
      </w:r>
      <w:r w:rsidRPr="000C5419">
        <w:rPr>
          <w:sz w:val="22"/>
          <w:szCs w:val="22"/>
          <w:lang w:val="fr-BE"/>
          <w14:ligatures w14:val="none"/>
        </w:rPr>
        <w:t>Ne pas vendre ou mettre le bien en location ;</w:t>
      </w:r>
    </w:p>
    <w:p w:rsidR="000C5419" w:rsidRPr="000C5419" w:rsidRDefault="000C5419" w:rsidP="000C5419">
      <w:pPr>
        <w:widowControl w:val="0"/>
        <w:spacing w:after="0"/>
        <w:ind w:left="360" w:hanging="360"/>
        <w:jc w:val="both"/>
        <w:rPr>
          <w:sz w:val="22"/>
          <w:szCs w:val="22"/>
          <w:lang w:val="fr-BE"/>
          <w14:ligatures w14:val="none"/>
        </w:rPr>
      </w:pPr>
      <w:r w:rsidRPr="000C5419">
        <w:rPr>
          <w:sz w:val="22"/>
          <w:szCs w:val="22"/>
          <w:lang w:val="x-none"/>
        </w:rPr>
        <w:t>Þ</w:t>
      </w:r>
      <w:r w:rsidRPr="000C5419">
        <w:rPr>
          <w:sz w:val="22"/>
          <w:szCs w:val="22"/>
        </w:rPr>
        <w:t> </w:t>
      </w:r>
      <w:r w:rsidRPr="000C5419">
        <w:rPr>
          <w:sz w:val="22"/>
          <w:szCs w:val="22"/>
          <w:lang w:val="fr-BE"/>
          <w14:ligatures w14:val="none"/>
        </w:rPr>
        <w:t>Ne pas être propriétaire ou usufruitier, seul ou ensemble, de la totalité d'un autre logement, ni l'avoir été pendant les deux années qui précèdent la date de signature de l’acte de prêt hypothécaire (sauf d'un logement non améliorable ou inhabitable).</w:t>
      </w:r>
    </w:p>
    <w:p w:rsidR="000C5419" w:rsidRPr="000C5419" w:rsidRDefault="000C5419" w:rsidP="000C5419">
      <w:pPr>
        <w:widowControl w:val="0"/>
        <w:spacing w:after="0"/>
        <w:jc w:val="both"/>
        <w:rPr>
          <w:sz w:val="22"/>
          <w:szCs w:val="22"/>
          <w:lang w:val="fr-BE"/>
          <w14:ligatures w14:val="none"/>
        </w:rPr>
      </w:pPr>
      <w:r w:rsidRPr="000C5419">
        <w:rPr>
          <w:sz w:val="22"/>
          <w:szCs w:val="22"/>
          <w:lang w:val="fr-BE"/>
          <w14:ligatures w14:val="none"/>
        </w:rPr>
        <w:t> </w:t>
      </w:r>
    </w:p>
    <w:p w:rsidR="000C5419" w:rsidRPr="000C5419" w:rsidRDefault="000C5419" w:rsidP="000C5419">
      <w:pPr>
        <w:widowControl w:val="0"/>
        <w:jc w:val="both"/>
        <w:rPr>
          <w:sz w:val="22"/>
          <w:szCs w:val="22"/>
          <w:lang w:val="fr-BE"/>
          <w14:ligatures w14:val="none"/>
        </w:rPr>
      </w:pPr>
      <w:r w:rsidRPr="000C5419">
        <w:rPr>
          <w:sz w:val="22"/>
          <w:szCs w:val="22"/>
          <w:lang w:val="fr-BE"/>
          <w14:ligatures w14:val="none"/>
        </w:rPr>
        <w:t>En cas de perte d’emploi, le remboursement est limité à 9.000 €/an (en fonction de la perte subie) pendant maximum 3 ans d'intervention. Elle peut être activée durant les 8 premières années du prêt hypothécaire.</w:t>
      </w:r>
    </w:p>
    <w:p w:rsidR="000C5419" w:rsidRPr="000C5419" w:rsidRDefault="000C5419" w:rsidP="000C5419">
      <w:pPr>
        <w:widowControl w:val="0"/>
        <w:spacing w:after="160"/>
        <w:jc w:val="both"/>
        <w:rPr>
          <w:sz w:val="22"/>
          <w:szCs w:val="22"/>
          <w:lang w:val="fr-BE"/>
          <w14:ligatures w14:val="none"/>
        </w:rPr>
      </w:pPr>
      <w:r w:rsidRPr="000C5419">
        <w:rPr>
          <w:sz w:val="22"/>
          <w:szCs w:val="22"/>
          <w:lang w:val="fr-BE"/>
          <w14:ligatures w14:val="none"/>
        </w:rPr>
        <w:t xml:space="preserve">Pour bénéficier de la couverture de cette assurance, il faut compléter des formulaires (disponibles sur le site de l’administration : </w:t>
      </w:r>
      <w:hyperlink r:id="rId4" w:history="1">
        <w:r w:rsidRPr="000C5419">
          <w:rPr>
            <w:rStyle w:val="Lienhypertexte"/>
            <w:sz w:val="22"/>
            <w:szCs w:val="22"/>
            <w:lang w:val="fr-BE"/>
            <w14:textFill>
              <w14:solidFill>
                <w14:srgbClr w14:val="000000"/>
              </w14:solidFill>
            </w14:textFill>
            <w14:ligatures w14:val="none"/>
          </w:rPr>
          <w:t>https://www.wallonie.be/fr/demarches/beneficier-dune-assurance-gratuite-pour-le-remboursement-dun-pret-hypothecaire-en-cas-de-perte-de</w:t>
        </w:r>
      </w:hyperlink>
      <w:r w:rsidRPr="000C5419">
        <w:rPr>
          <w:sz w:val="22"/>
          <w:szCs w:val="22"/>
          <w:lang w:val="fr-BE"/>
          <w14:ligatures w14:val="none"/>
        </w:rPr>
        <w:t>) et envoyer le dossier complet dans les 12 mois de la signature de l'acte de prêt hypothécaire chez le notaire.</w:t>
      </w:r>
    </w:p>
    <w:p w:rsidR="000C5419" w:rsidRDefault="000C5419" w:rsidP="000C5419">
      <w:pPr>
        <w:widowControl w:val="0"/>
        <w:rPr>
          <w:lang w:val="fr-BE"/>
          <w14:ligatures w14:val="none"/>
        </w:rPr>
      </w:pPr>
      <w:r>
        <w:rPr>
          <w:lang w:val="fr-BE"/>
          <w14:ligatures w14:val="none"/>
        </w:rPr>
        <w:t> </w:t>
      </w:r>
    </w:p>
    <w:p w:rsidR="000C5419" w:rsidRDefault="000C5419" w:rsidP="000C5419">
      <w:pPr>
        <w:widowControl w:val="0"/>
        <w:rPr>
          <w:lang w:val="fr-BE"/>
          <w14:ligatures w14:val="none"/>
        </w:rPr>
      </w:pPr>
    </w:p>
    <w:p w:rsidR="000C5419" w:rsidRDefault="000C5419"/>
    <w:sectPr w:rsidR="000C5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C5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FA9D"/>
  <w15:chartTrackingRefBased/>
  <w15:docId w15:val="{D8E9B2BA-03C2-4F34-8802-C828F2DD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19"/>
    <w:pPr>
      <w:spacing w:after="200" w:line="300" w:lineRule="auto"/>
    </w:pPr>
    <w:rPr>
      <w:rFonts w:ascii="Arial" w:eastAsia="Times New Roman" w:hAnsi="Arial" w:cs="Arial"/>
      <w:color w:val="4D4D4D"/>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link w:val="TitreCar"/>
    <w:uiPriority w:val="10"/>
    <w:qFormat/>
    <w:rsid w:val="000C5419"/>
    <w:pPr>
      <w:spacing w:after="0" w:line="264" w:lineRule="auto"/>
    </w:pPr>
    <w:rPr>
      <w:rFonts w:ascii="Arial" w:eastAsia="Times New Roman" w:hAnsi="Arial" w:cs="Arial"/>
      <w:b/>
      <w:bCs/>
      <w:caps/>
      <w:color w:val="CCCCCC"/>
      <w:kern w:val="28"/>
      <w:sz w:val="128"/>
      <w:szCs w:val="128"/>
      <w:lang w:eastAsia="fr-FR"/>
      <w14:ligatures w14:val="standard"/>
      <w14:cntxtAlts/>
    </w:rPr>
  </w:style>
  <w:style w:type="character" w:customStyle="1" w:styleId="TitreCar">
    <w:name w:val="Titre Car"/>
    <w:basedOn w:val="Policepardfaut"/>
    <w:link w:val="Titre"/>
    <w:uiPriority w:val="10"/>
    <w:rsid w:val="000C5419"/>
    <w:rPr>
      <w:rFonts w:ascii="Arial" w:eastAsia="Times New Roman" w:hAnsi="Arial" w:cs="Arial"/>
      <w:b/>
      <w:bCs/>
      <w:caps/>
      <w:color w:val="CCCCCC"/>
      <w:kern w:val="28"/>
      <w:sz w:val="128"/>
      <w:szCs w:val="128"/>
      <w:lang w:eastAsia="fr-FR"/>
      <w14:textFill>
        <w14:solidFill>
          <w14:srgbClr w14:val="000000"/>
        </w14:solidFill>
      </w14:textFill>
      <w14:ligatures w14:val="standard"/>
      <w14:cntxtAlts/>
    </w:rPr>
  </w:style>
  <w:style w:type="character" w:styleId="Lienhypertexte">
    <w:name w:val="Hyperlink"/>
    <w:basedOn w:val="Policepardfaut"/>
    <w:uiPriority w:val="99"/>
    <w:semiHidden/>
    <w:unhideWhenUsed/>
    <w:rsid w:val="000C5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54896">
      <w:bodyDiv w:val="1"/>
      <w:marLeft w:val="0"/>
      <w:marRight w:val="0"/>
      <w:marTop w:val="0"/>
      <w:marBottom w:val="0"/>
      <w:divBdr>
        <w:top w:val="none" w:sz="0" w:space="0" w:color="auto"/>
        <w:left w:val="none" w:sz="0" w:space="0" w:color="auto"/>
        <w:bottom w:val="none" w:sz="0" w:space="0" w:color="auto"/>
        <w:right w:val="none" w:sz="0" w:space="0" w:color="auto"/>
      </w:divBdr>
    </w:div>
    <w:div w:id="18020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llonie.be/fr/demarches/beneficier-dune-assurance-gratuite-pour-le-remboursement-dun-pret-hypothecaire-en-cas-de-perte-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Creno Association Chapitre 12</dc:creator>
  <cp:keywords/>
  <dc:description/>
  <cp:lastModifiedBy>Creno Association Chapitre 12</cp:lastModifiedBy>
  <cp:revision>1</cp:revision>
  <dcterms:created xsi:type="dcterms:W3CDTF">2019-12-20T13:54:00Z</dcterms:created>
  <dcterms:modified xsi:type="dcterms:W3CDTF">2019-12-20T13:55:00Z</dcterms:modified>
</cp:coreProperties>
</file>