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629A9" w14:textId="7F5E4CB7" w:rsidR="00D55E64" w:rsidRPr="00D55E64" w:rsidRDefault="00D55E64" w:rsidP="00D55E64">
      <w:pPr>
        <w:spacing w:after="0" w:line="276" w:lineRule="auto"/>
        <w:jc w:val="both"/>
        <w:rPr>
          <w:b/>
          <w:bCs/>
          <w:color w:val="D4BA00"/>
          <w:sz w:val="32"/>
          <w:szCs w:val="32"/>
          <w14:ligatures w14:val="none"/>
        </w:rPr>
      </w:pPr>
      <w:r w:rsidRPr="00D55E64">
        <w:rPr>
          <w:b/>
          <w:bCs/>
          <w:color w:val="D4BA00"/>
          <w:sz w:val="32"/>
          <w:szCs w:val="32"/>
          <w:lang w:val="fr-BE"/>
          <w14:ligatures w14:val="none"/>
        </w:rPr>
        <w:t>Formation</w:t>
      </w:r>
      <w:r w:rsidRPr="00D55E64">
        <w:rPr>
          <w:b/>
          <w:bCs/>
          <w:color w:val="D4BA00"/>
          <w:sz w:val="32"/>
          <w:szCs w:val="32"/>
          <w14:ligatures w14:val="none"/>
        </w:rPr>
        <w:t xml:space="preserve"> « sûretés et privilèges »</w:t>
      </w:r>
      <w:r>
        <w:rPr>
          <w:b/>
          <w:bCs/>
          <w:color w:val="D4BA00"/>
          <w:sz w:val="32"/>
          <w:szCs w:val="32"/>
          <w14:ligatures w14:val="none"/>
        </w:rPr>
        <w:t xml:space="preserve"> </w:t>
      </w:r>
      <w:r w:rsidRPr="00D55E64">
        <w:rPr>
          <w:b/>
          <w:bCs/>
          <w:color w:val="D4BA00"/>
          <w:sz w:val="32"/>
          <w:szCs w:val="32"/>
          <w14:ligatures w14:val="none"/>
        </w:rPr>
        <w:t>au Tribunal du travail - Compte rendu</w:t>
      </w:r>
    </w:p>
    <w:p w14:paraId="0F4DA9FB" w14:textId="5FB1F892" w:rsidR="00AD5958" w:rsidRPr="00D55E64" w:rsidRDefault="00D55E64" w:rsidP="00D55E64">
      <w:pPr>
        <w:widowControl w:val="0"/>
        <w:rPr>
          <w:lang w:val="fr-BE"/>
          <w14:ligatures w14:val="none"/>
        </w:rPr>
      </w:pPr>
      <w:r>
        <w:rPr>
          <w:lang w:val="fr-BE"/>
          <w14:ligatures w14:val="none"/>
        </w:rPr>
        <w:t> </w:t>
      </w:r>
    </w:p>
    <w:p w14:paraId="317EC7CB" w14:textId="77777777" w:rsidR="00AD5958" w:rsidRPr="00C67674" w:rsidRDefault="00AD5958" w:rsidP="00AD5958">
      <w:pPr>
        <w:widowControl w:val="0"/>
        <w:jc w:val="both"/>
        <w:rPr>
          <w:b/>
          <w:bCs/>
          <w:sz w:val="22"/>
          <w:szCs w:val="22"/>
          <w:lang w:val="fr-BE"/>
          <w14:ligatures w14:val="none"/>
        </w:rPr>
      </w:pPr>
      <w:r w:rsidRPr="00C67674">
        <w:rPr>
          <w:b/>
          <w:bCs/>
          <w:i/>
          <w:iCs/>
          <w:sz w:val="22"/>
          <w:szCs w:val="22"/>
          <w:lang w:val="fr-BE"/>
          <w14:ligatures w14:val="none"/>
        </w:rPr>
        <w:t>Le 24 juin 2019,</w:t>
      </w:r>
      <w:r w:rsidRPr="00C67674">
        <w:rPr>
          <w:b/>
          <w:bCs/>
          <w:i/>
          <w:iCs/>
          <w:sz w:val="22"/>
          <w:szCs w:val="22"/>
          <w14:ligatures w14:val="none"/>
        </w:rPr>
        <w:t xml:space="preserve"> une formation concernant les sûretés et privilèges a été dispensée au sein du Tribunal du travail du Hainaut, division Charleroi. Pour ceux qui n’ont pu être présents, nous vous proposons un compte-rendu. </w:t>
      </w:r>
    </w:p>
    <w:p w14:paraId="67C386C4" w14:textId="77777777" w:rsidR="00AD5958" w:rsidRPr="00C67674" w:rsidRDefault="00AD5958" w:rsidP="00AD5958">
      <w:pPr>
        <w:widowControl w:val="0"/>
        <w:jc w:val="both"/>
        <w:rPr>
          <w:sz w:val="22"/>
          <w:szCs w:val="22"/>
          <w:lang w:val="fr-BE"/>
          <w14:ligatures w14:val="none"/>
        </w:rPr>
      </w:pPr>
      <w:r w:rsidRPr="00C67674">
        <w:rPr>
          <w:sz w:val="22"/>
          <w:szCs w:val="22"/>
          <w:lang w:val="fr-BE"/>
          <w14:ligatures w14:val="none"/>
        </w:rPr>
        <w:t>En cas de</w:t>
      </w:r>
      <w:r w:rsidRPr="00C67674">
        <w:rPr>
          <w:sz w:val="22"/>
          <w:szCs w:val="22"/>
          <w14:ligatures w14:val="none"/>
        </w:rPr>
        <w:t xml:space="preserve"> révocation de la procédure en règlement collectif de dettes, la loi est muette quant au solde du compte de médiation. On est dès lors d’accord pour dire que ces fonds doivent aller aux créanciers. Mais comment les répartir ? </w:t>
      </w:r>
    </w:p>
    <w:p w14:paraId="53160D1B" w14:textId="77777777" w:rsidR="00AD5958" w:rsidRPr="00C67674" w:rsidRDefault="00AD5958" w:rsidP="00AD5958">
      <w:pPr>
        <w:widowControl w:val="0"/>
        <w:jc w:val="both"/>
        <w:rPr>
          <w:sz w:val="22"/>
          <w:szCs w:val="22"/>
          <w:lang w:val="fr-BE"/>
          <w14:ligatures w14:val="none"/>
        </w:rPr>
      </w:pPr>
      <w:r w:rsidRPr="00C67674">
        <w:rPr>
          <w:sz w:val="22"/>
          <w:szCs w:val="22"/>
          <w:lang w:val="fr-BE"/>
          <w14:ligatures w14:val="none"/>
        </w:rPr>
        <w:t>Depuis 2009, la</w:t>
      </w:r>
      <w:r w:rsidRPr="00C67674">
        <w:rPr>
          <w:sz w:val="22"/>
          <w:szCs w:val="22"/>
          <w14:ligatures w14:val="none"/>
        </w:rPr>
        <w:t xml:space="preserve"> jurisprudence était très divisée. Le Tribunal et la Cour du travail de Mons avaient estimé qu’il fallait procéder à une distribution au marc le franc alors que la Cour du travail de Liège respectait les privilèges. </w:t>
      </w:r>
    </w:p>
    <w:p w14:paraId="1001A0F9" w14:textId="77777777" w:rsidR="00AD5958" w:rsidRPr="00C67674" w:rsidRDefault="00AD5958" w:rsidP="00AD5958">
      <w:pPr>
        <w:widowControl w:val="0"/>
        <w:jc w:val="both"/>
        <w:rPr>
          <w:sz w:val="22"/>
          <w:szCs w:val="22"/>
          <w:lang w:val="fr-BE"/>
          <w14:ligatures w14:val="none"/>
        </w:rPr>
      </w:pPr>
      <w:r w:rsidRPr="00C67674">
        <w:rPr>
          <w:sz w:val="22"/>
          <w:szCs w:val="22"/>
          <w:lang w:val="fr-BE"/>
          <w14:ligatures w14:val="none"/>
        </w:rPr>
        <w:t>En 2015, la Cour du</w:t>
      </w:r>
      <w:r w:rsidRPr="00C67674">
        <w:rPr>
          <w:sz w:val="22"/>
          <w:szCs w:val="22"/>
          <w14:ligatures w14:val="none"/>
        </w:rPr>
        <w:t xml:space="preserve"> travail de Liège se rallie à Mons et préfère appliquer la technique du marc le franc.</w:t>
      </w:r>
    </w:p>
    <w:p w14:paraId="298933F8" w14:textId="77777777" w:rsidR="00AD5958" w:rsidRPr="00C67674" w:rsidRDefault="00AD5958" w:rsidP="00AD5958">
      <w:pPr>
        <w:widowControl w:val="0"/>
        <w:jc w:val="both"/>
        <w:rPr>
          <w:sz w:val="22"/>
          <w:szCs w:val="22"/>
          <w:lang w:val="fr-BE"/>
          <w14:ligatures w14:val="none"/>
        </w:rPr>
      </w:pPr>
      <w:r w:rsidRPr="00C67674">
        <w:rPr>
          <w:sz w:val="22"/>
          <w:szCs w:val="22"/>
          <w:lang w:val="fr-BE"/>
          <w14:ligatures w14:val="none"/>
        </w:rPr>
        <w:t>La Cour de</w:t>
      </w:r>
      <w:r w:rsidRPr="00C67674">
        <w:rPr>
          <w:sz w:val="22"/>
          <w:szCs w:val="22"/>
          <w14:ligatures w14:val="none"/>
        </w:rPr>
        <w:t xml:space="preserve"> cassation avait pourtant déjà affirmé qu’il fallait respecter les causes de préférence. Toutefois, après la réforme du RCD en 2013, plusieurs personnes ont estimé que l’arrêt de la Cour ne pouvait plus s’appliquer aux nouveaux articles du RCD. </w:t>
      </w:r>
    </w:p>
    <w:p w14:paraId="0F9B7DD3" w14:textId="77777777" w:rsidR="00AD5958" w:rsidRPr="00C67674" w:rsidRDefault="00AD5958" w:rsidP="00AD5958">
      <w:pPr>
        <w:widowControl w:val="0"/>
        <w:jc w:val="both"/>
        <w:rPr>
          <w:sz w:val="22"/>
          <w:szCs w:val="22"/>
          <w14:ligatures w14:val="none"/>
        </w:rPr>
      </w:pPr>
      <w:r w:rsidRPr="00C67674">
        <w:rPr>
          <w:sz w:val="22"/>
          <w:szCs w:val="22"/>
          <w:lang w:val="fr-BE"/>
          <w14:ligatures w14:val="none"/>
        </w:rPr>
        <w:t> Par son arrêt du 8</w:t>
      </w:r>
      <w:r w:rsidRPr="00C67674">
        <w:rPr>
          <w:sz w:val="22"/>
          <w:szCs w:val="22"/>
          <w14:ligatures w14:val="none"/>
        </w:rPr>
        <w:t xml:space="preserve"> janvier 2018, la Cour de cassation a cependant maintenu sa position, confirmée par la suite par un arrêt du 4 octobre 2018 de la Cour constitutionnelle. La Cour du travail du Hainaut division Mons s’est finalement ralliée à la position de la Cour de cassation et a rendu deux arrêts en ce sens (14 janvier 2019 et 18 janvier 2019). La controverse est donc pour le moment </w:t>
      </w:r>
      <w:proofErr w:type="gramStart"/>
      <w:r w:rsidRPr="00C67674">
        <w:rPr>
          <w:sz w:val="22"/>
          <w:szCs w:val="22"/>
          <w14:ligatures w14:val="none"/>
        </w:rPr>
        <w:t>tranchée:</w:t>
      </w:r>
      <w:proofErr w:type="gramEnd"/>
      <w:r w:rsidRPr="00C67674">
        <w:rPr>
          <w:sz w:val="22"/>
          <w:szCs w:val="22"/>
          <w14:ligatures w14:val="none"/>
        </w:rPr>
        <w:t xml:space="preserve"> en cas de révocation, les privilèges et causes de préférence doivent être respectés. </w:t>
      </w:r>
    </w:p>
    <w:p w14:paraId="5B36BB20" w14:textId="77777777" w:rsidR="00AD5958" w:rsidRPr="00C67674" w:rsidRDefault="00AD5958" w:rsidP="00AD5958">
      <w:pPr>
        <w:widowControl w:val="0"/>
        <w:jc w:val="both"/>
        <w:rPr>
          <w:b/>
          <w:bCs/>
          <w:i/>
          <w:iCs/>
          <w:sz w:val="22"/>
          <w:szCs w:val="22"/>
          <w:lang w:val="fr-BE"/>
          <w14:ligatures w14:val="none"/>
        </w:rPr>
      </w:pPr>
      <w:r w:rsidRPr="00C67674">
        <w:rPr>
          <w:b/>
          <w:bCs/>
          <w:sz w:val="22"/>
          <w:szCs w:val="22"/>
          <w:u w:val="single"/>
          <w:lang w:val="fr-BE"/>
          <w14:ligatures w14:val="none"/>
        </w:rPr>
        <w:t>Article</w:t>
      </w:r>
      <w:r w:rsidRPr="00C67674">
        <w:rPr>
          <w:b/>
          <w:bCs/>
          <w:sz w:val="22"/>
          <w:szCs w:val="22"/>
          <w:u w:val="single"/>
          <w14:ligatures w14:val="none"/>
        </w:rPr>
        <w:t xml:space="preserve"> 1675/15 du code judiciaire</w:t>
      </w:r>
    </w:p>
    <w:p w14:paraId="5DB5B2A9" w14:textId="77777777" w:rsidR="00AD5958" w:rsidRPr="00C67674" w:rsidRDefault="00AD5958" w:rsidP="00AD5958">
      <w:pPr>
        <w:widowControl w:val="0"/>
        <w:jc w:val="both"/>
        <w:rPr>
          <w:sz w:val="22"/>
          <w:szCs w:val="22"/>
          <w:lang w:val="fr-BE"/>
          <w14:ligatures w14:val="none"/>
        </w:rPr>
      </w:pPr>
      <w:r w:rsidRPr="00C67674">
        <w:rPr>
          <w:b/>
          <w:bCs/>
          <w:i/>
          <w:iCs/>
          <w:sz w:val="22"/>
          <w:szCs w:val="22"/>
          <w:lang w:val="fr-BE"/>
          <w14:ligatures w14:val="none"/>
        </w:rPr>
        <w:t>4 courants avant</w:t>
      </w:r>
      <w:r w:rsidRPr="00C67674">
        <w:rPr>
          <w:b/>
          <w:bCs/>
          <w:i/>
          <w:iCs/>
          <w:sz w:val="22"/>
          <w:szCs w:val="22"/>
          <w14:ligatures w14:val="none"/>
        </w:rPr>
        <w:t xml:space="preserve"> l’arrêt de la Cour de cassation</w:t>
      </w:r>
      <w:r w:rsidRPr="00C67674">
        <w:rPr>
          <w:b/>
          <w:bCs/>
          <w:sz w:val="22"/>
          <w:szCs w:val="22"/>
          <w14:ligatures w14:val="none"/>
        </w:rPr>
        <w:t xml:space="preserve"> :</w:t>
      </w:r>
    </w:p>
    <w:p w14:paraId="1E93D6C9" w14:textId="77777777" w:rsidR="00AD5958" w:rsidRPr="00C67674" w:rsidRDefault="00AD5958" w:rsidP="00C67674">
      <w:pPr>
        <w:pStyle w:val="Paragraphedeliste"/>
        <w:widowControl w:val="0"/>
        <w:numPr>
          <w:ilvl w:val="0"/>
          <w:numId w:val="1"/>
        </w:numPr>
        <w:jc w:val="both"/>
        <w:rPr>
          <w:sz w:val="22"/>
          <w:szCs w:val="22"/>
          <w14:ligatures w14:val="none"/>
        </w:rPr>
      </w:pPr>
      <w:r w:rsidRPr="00C67674">
        <w:rPr>
          <w:sz w:val="22"/>
          <w:szCs w:val="22"/>
          <w:lang w:val="fr-BE"/>
          <w14:ligatures w14:val="none"/>
        </w:rPr>
        <w:t>Appliquer le</w:t>
      </w:r>
      <w:r w:rsidRPr="00C67674">
        <w:rPr>
          <w:sz w:val="22"/>
          <w:szCs w:val="22"/>
          <w14:ligatures w14:val="none"/>
        </w:rPr>
        <w:t xml:space="preserve"> </w:t>
      </w:r>
      <w:r w:rsidRPr="00C67674">
        <w:rPr>
          <w:sz w:val="22"/>
          <w:szCs w:val="22"/>
          <w:u w:val="single"/>
          <w14:ligatures w14:val="none"/>
        </w:rPr>
        <w:t>marc le franc</w:t>
      </w:r>
      <w:r w:rsidRPr="00C67674">
        <w:rPr>
          <w:sz w:val="22"/>
          <w:szCs w:val="22"/>
          <w14:ligatures w14:val="none"/>
        </w:rPr>
        <w:t xml:space="preserve"> (ce qui pose un problème notamment à l’administration fiscale qui n’est pas privilégiée) ;</w:t>
      </w:r>
    </w:p>
    <w:p w14:paraId="28A3AB3F" w14:textId="77777777" w:rsidR="00AD5958" w:rsidRPr="00C67674" w:rsidRDefault="00AD5958" w:rsidP="00C67674">
      <w:pPr>
        <w:pStyle w:val="Paragraphedeliste"/>
        <w:widowControl w:val="0"/>
        <w:numPr>
          <w:ilvl w:val="0"/>
          <w:numId w:val="1"/>
        </w:numPr>
        <w:jc w:val="both"/>
        <w:rPr>
          <w:sz w:val="22"/>
          <w:szCs w:val="22"/>
          <w14:ligatures w14:val="none"/>
        </w:rPr>
      </w:pPr>
      <w:r w:rsidRPr="00C67674">
        <w:rPr>
          <w:sz w:val="22"/>
          <w:szCs w:val="22"/>
          <w:lang w:val="x-none"/>
        </w:rPr>
        <w:t>Respecter les privilèges (en imposant un travail supplémentaire au médiateur) ;</w:t>
      </w:r>
    </w:p>
    <w:p w14:paraId="29ED5BA4" w14:textId="77777777" w:rsidR="00AD5958" w:rsidRPr="00C67674" w:rsidRDefault="00AD5958" w:rsidP="00C67674">
      <w:pPr>
        <w:pStyle w:val="Paragraphedeliste"/>
        <w:widowControl w:val="0"/>
        <w:numPr>
          <w:ilvl w:val="0"/>
          <w:numId w:val="1"/>
        </w:numPr>
        <w:jc w:val="both"/>
        <w:rPr>
          <w:sz w:val="22"/>
          <w:szCs w:val="22"/>
          <w:lang w:val="x-none"/>
        </w:rPr>
      </w:pPr>
      <w:r w:rsidRPr="00C67674">
        <w:rPr>
          <w:sz w:val="22"/>
          <w:szCs w:val="22"/>
          <w:lang w:val="x-none"/>
        </w:rPr>
        <w:t>Verser l’argent à la caisse des dépôts et consignations (ce qui engendre des complications pour récupérer l’argent) ;</w:t>
      </w:r>
    </w:p>
    <w:p w14:paraId="11E16E8F" w14:textId="77777777" w:rsidR="00AD5958" w:rsidRPr="00C67674" w:rsidRDefault="00AD5958" w:rsidP="00C67674">
      <w:pPr>
        <w:pStyle w:val="Paragraphedeliste"/>
        <w:widowControl w:val="0"/>
        <w:numPr>
          <w:ilvl w:val="0"/>
          <w:numId w:val="1"/>
        </w:numPr>
        <w:jc w:val="both"/>
        <w:rPr>
          <w:sz w:val="22"/>
          <w:szCs w:val="22"/>
          <w:lang w:val="x-none"/>
        </w:rPr>
      </w:pPr>
      <w:r w:rsidRPr="00C67674">
        <w:rPr>
          <w:sz w:val="22"/>
          <w:szCs w:val="22"/>
          <w:lang w:val="x-none"/>
        </w:rPr>
        <w:t xml:space="preserve">Laisser les fonds au médié par analogie à la faillite (même si dans le cas d’une faillite, c’est possible lorsque les créanciers ont été remboursés). </w:t>
      </w:r>
    </w:p>
    <w:p w14:paraId="105B1E79" w14:textId="77777777" w:rsidR="00AD5958" w:rsidRPr="00C67674" w:rsidRDefault="00AD5958" w:rsidP="00AD5958">
      <w:pPr>
        <w:widowControl w:val="0"/>
        <w:jc w:val="both"/>
        <w:rPr>
          <w:b/>
          <w:bCs/>
          <w:sz w:val="22"/>
          <w:szCs w:val="22"/>
          <w:u w:val="single"/>
          <w:lang w:val="fr-BE"/>
          <w14:ligatures w14:val="none"/>
        </w:rPr>
      </w:pPr>
      <w:r w:rsidRPr="00C67674">
        <w:rPr>
          <w:sz w:val="22"/>
          <w:szCs w:val="22"/>
          <w:lang w:val="fr-BE"/>
          <w14:ligatures w14:val="none"/>
        </w:rPr>
        <w:t>On pourrait ajouter</w:t>
      </w:r>
      <w:r w:rsidRPr="00C67674">
        <w:rPr>
          <w:sz w:val="22"/>
          <w:szCs w:val="22"/>
          <w14:ligatures w14:val="none"/>
        </w:rPr>
        <w:t xml:space="preserve"> une 5ème solution qu’on doit prendre en compte et qui est complémentaire à l’arrêt de la Cour de cassation : laisser les fonds </w:t>
      </w:r>
      <w:r w:rsidRPr="00C67674">
        <w:rPr>
          <w:sz w:val="22"/>
          <w:szCs w:val="22"/>
          <w:u w:val="single"/>
          <w14:ligatures w14:val="none"/>
        </w:rPr>
        <w:t>au médié si le compte est de faible importance</w:t>
      </w:r>
      <w:r w:rsidRPr="00C67674">
        <w:rPr>
          <w:sz w:val="22"/>
          <w:szCs w:val="22"/>
          <w14:ligatures w14:val="none"/>
        </w:rPr>
        <w:t xml:space="preserve"> et que les frais et honoraires nécessaires pour établir le projet de répartition sont à peine inférieurs à ce qu’il y a sur le compte (d’autant plus qu’il y aura des frais de recommandé, </w:t>
      </w:r>
      <w:proofErr w:type="spellStart"/>
      <w:r w:rsidRPr="00C67674">
        <w:rPr>
          <w:sz w:val="22"/>
          <w:szCs w:val="22"/>
          <w14:ligatures w14:val="none"/>
        </w:rPr>
        <w:t>cfr</w:t>
      </w:r>
      <w:proofErr w:type="spellEnd"/>
      <w:r w:rsidRPr="00C67674">
        <w:rPr>
          <w:sz w:val="22"/>
          <w:szCs w:val="22"/>
          <w14:ligatures w14:val="none"/>
        </w:rPr>
        <w:t xml:space="preserve"> infra). </w:t>
      </w:r>
    </w:p>
    <w:p w14:paraId="12ACB61E" w14:textId="77777777" w:rsidR="00AD5958" w:rsidRPr="00C67674" w:rsidRDefault="00AD5958" w:rsidP="00AD5958">
      <w:pPr>
        <w:widowControl w:val="0"/>
        <w:jc w:val="both"/>
        <w:rPr>
          <w:sz w:val="22"/>
          <w:szCs w:val="22"/>
          <w:u w:val="single"/>
          <w:lang w:val="fr-BE"/>
          <w14:ligatures w14:val="none"/>
        </w:rPr>
      </w:pPr>
      <w:r w:rsidRPr="00C67674">
        <w:rPr>
          <w:b/>
          <w:bCs/>
          <w:sz w:val="22"/>
          <w:szCs w:val="22"/>
          <w:u w:val="single"/>
          <w:lang w:val="fr-BE"/>
          <w14:ligatures w14:val="none"/>
        </w:rPr>
        <w:lastRenderedPageBreak/>
        <w:t>Concours</w:t>
      </w:r>
    </w:p>
    <w:p w14:paraId="06D34C2F" w14:textId="77777777" w:rsidR="00AD5958" w:rsidRPr="00C67674" w:rsidRDefault="00AD5958" w:rsidP="00AD5958">
      <w:pPr>
        <w:widowControl w:val="0"/>
        <w:jc w:val="both"/>
        <w:rPr>
          <w:sz w:val="22"/>
          <w:szCs w:val="22"/>
          <w14:ligatures w14:val="none"/>
        </w:rPr>
      </w:pPr>
      <w:r w:rsidRPr="00C67674">
        <w:rPr>
          <w:sz w:val="22"/>
          <w:szCs w:val="22"/>
          <w:lang w:val="fr-BE"/>
          <w14:ligatures w14:val="none"/>
        </w:rPr>
        <w:t>On parle de</w:t>
      </w:r>
      <w:r w:rsidRPr="00C67674">
        <w:rPr>
          <w:sz w:val="22"/>
          <w:szCs w:val="22"/>
          <w14:ligatures w14:val="none"/>
        </w:rPr>
        <w:t xml:space="preserve"> concours quand l’actif disponible est inférieur aux montants réclamés par les créanciers (</w:t>
      </w:r>
      <w:r w:rsidRPr="00C67674">
        <w:rPr>
          <w:i/>
          <w:iCs/>
          <w:sz w:val="22"/>
          <w:szCs w:val="22"/>
          <w14:ligatures w14:val="none"/>
        </w:rPr>
        <w:t>article 8 de la loi hypothécaire</w:t>
      </w:r>
      <w:r w:rsidRPr="00C67674">
        <w:rPr>
          <w:sz w:val="22"/>
          <w:szCs w:val="22"/>
          <w14:ligatures w14:val="none"/>
        </w:rPr>
        <w:t>).</w:t>
      </w:r>
    </w:p>
    <w:p w14:paraId="731E4BC9" w14:textId="77777777" w:rsidR="00AD5958" w:rsidRPr="00C67674" w:rsidRDefault="00AD5958" w:rsidP="00AD5958">
      <w:pPr>
        <w:widowControl w:val="0"/>
        <w:jc w:val="both"/>
        <w:rPr>
          <w:b/>
          <w:bCs/>
          <w:sz w:val="22"/>
          <w:szCs w:val="22"/>
          <w:lang w:val="fr-BE"/>
          <w14:ligatures w14:val="none"/>
        </w:rPr>
      </w:pPr>
      <w:proofErr w:type="gramStart"/>
      <w:r w:rsidRPr="00C67674">
        <w:rPr>
          <w:b/>
          <w:bCs/>
          <w:i/>
          <w:iCs/>
          <w:sz w:val="22"/>
          <w:szCs w:val="22"/>
          <w:lang w:val="fr-BE"/>
          <w14:ligatures w14:val="none"/>
        </w:rPr>
        <w:t>Principes</w:t>
      </w:r>
      <w:r w:rsidRPr="00C67674">
        <w:rPr>
          <w:b/>
          <w:bCs/>
          <w:sz w:val="22"/>
          <w:szCs w:val="22"/>
          <w14:ligatures w14:val="none"/>
        </w:rPr>
        <w:t>:</w:t>
      </w:r>
      <w:proofErr w:type="gramEnd"/>
      <w:r w:rsidRPr="00C67674">
        <w:rPr>
          <w:b/>
          <w:bCs/>
          <w:sz w:val="22"/>
          <w:szCs w:val="22"/>
          <w14:ligatures w14:val="none"/>
        </w:rPr>
        <w:t xml:space="preserve"> </w:t>
      </w:r>
    </w:p>
    <w:p w14:paraId="6C4E5E5F" w14:textId="77777777" w:rsidR="00AD5958" w:rsidRPr="00C67674" w:rsidRDefault="00AD5958" w:rsidP="00AD5958">
      <w:pPr>
        <w:widowControl w:val="0"/>
        <w:jc w:val="both"/>
        <w:rPr>
          <w:sz w:val="22"/>
          <w:szCs w:val="22"/>
          <w14:ligatures w14:val="none"/>
        </w:rPr>
      </w:pPr>
      <w:r w:rsidRPr="00C67674">
        <w:rPr>
          <w:sz w:val="22"/>
          <w:szCs w:val="22"/>
          <w:lang w:val="fr-BE"/>
          <w14:ligatures w14:val="none"/>
        </w:rPr>
        <w:t>En cas de concours, on respecte</w:t>
      </w:r>
      <w:r w:rsidRPr="00C67674">
        <w:rPr>
          <w:sz w:val="22"/>
          <w:szCs w:val="22"/>
          <w14:ligatures w14:val="none"/>
        </w:rPr>
        <w:t xml:space="preserve"> les causes de préférences ;</w:t>
      </w:r>
    </w:p>
    <w:p w14:paraId="15874233" w14:textId="77777777" w:rsidR="00AD5958" w:rsidRPr="00C67674" w:rsidRDefault="00AD5958" w:rsidP="00AD5958">
      <w:pPr>
        <w:widowControl w:val="0"/>
        <w:jc w:val="both"/>
        <w:rPr>
          <w:sz w:val="22"/>
          <w:szCs w:val="22"/>
          <w14:ligatures w14:val="none"/>
        </w:rPr>
      </w:pPr>
      <w:r w:rsidRPr="00C67674">
        <w:rPr>
          <w:sz w:val="22"/>
          <w:szCs w:val="22"/>
          <w:lang w:val="fr-BE"/>
          <w14:ligatures w14:val="none"/>
        </w:rPr>
        <w:t>On arrête les intérêts sauf pour</w:t>
      </w:r>
      <w:r w:rsidRPr="00C67674">
        <w:rPr>
          <w:sz w:val="22"/>
          <w:szCs w:val="22"/>
          <w14:ligatures w14:val="none"/>
        </w:rPr>
        <w:t xml:space="preserve"> les privilèges spéciaux pour lesquels les intérêts continuent à courir ;</w:t>
      </w:r>
    </w:p>
    <w:p w14:paraId="0103505C" w14:textId="77777777" w:rsidR="00AD5958" w:rsidRPr="00C67674" w:rsidRDefault="00AD5958" w:rsidP="00C67674">
      <w:pPr>
        <w:widowControl w:val="0"/>
        <w:jc w:val="both"/>
        <w:rPr>
          <w:sz w:val="22"/>
          <w:szCs w:val="22"/>
          <w14:ligatures w14:val="none"/>
        </w:rPr>
      </w:pPr>
      <w:r w:rsidRPr="00C67674">
        <w:rPr>
          <w:sz w:val="22"/>
          <w:szCs w:val="22"/>
          <w:lang w:val="fr-BE"/>
          <w14:ligatures w14:val="none"/>
        </w:rPr>
        <w:t>L’administration fiscale ne peut</w:t>
      </w:r>
      <w:r w:rsidRPr="00C67674">
        <w:rPr>
          <w:sz w:val="22"/>
          <w:szCs w:val="22"/>
          <w14:ligatures w14:val="none"/>
        </w:rPr>
        <w:t xml:space="preserve"> procéder à une inscription hypothécaire. </w:t>
      </w:r>
    </w:p>
    <w:p w14:paraId="772E84E1" w14:textId="77777777" w:rsidR="00AD5958" w:rsidRPr="00D55E64" w:rsidRDefault="00AD5958" w:rsidP="00AD5958">
      <w:pPr>
        <w:widowControl w:val="0"/>
        <w:jc w:val="both"/>
        <w:rPr>
          <w:b/>
          <w:bCs/>
          <w:color w:val="D4BA00"/>
          <w:sz w:val="22"/>
          <w:szCs w:val="22"/>
          <w14:ligatures w14:val="none"/>
        </w:rPr>
      </w:pPr>
      <w:r w:rsidRPr="00D55E64">
        <w:rPr>
          <w:b/>
          <w:bCs/>
          <w:color w:val="D4BA00"/>
          <w:sz w:val="22"/>
          <w:szCs w:val="22"/>
          <w14:ligatures w14:val="none"/>
        </w:rPr>
        <w:t>Privilèges</w:t>
      </w:r>
    </w:p>
    <w:p w14:paraId="4EAC9311" w14:textId="77777777" w:rsidR="00AD5958" w:rsidRPr="00C67674" w:rsidRDefault="00AD5958" w:rsidP="00AD5958">
      <w:pPr>
        <w:widowControl w:val="0"/>
        <w:jc w:val="both"/>
        <w:rPr>
          <w:sz w:val="22"/>
          <w:szCs w:val="22"/>
          <w:lang w:val="fr-BE"/>
          <w14:ligatures w14:val="none"/>
        </w:rPr>
      </w:pPr>
      <w:r w:rsidRPr="00C67674">
        <w:rPr>
          <w:b/>
          <w:bCs/>
          <w:i/>
          <w:iCs/>
          <w:sz w:val="22"/>
          <w:szCs w:val="22"/>
          <w:lang w:val="fr-BE"/>
          <w14:ligatures w14:val="none"/>
        </w:rPr>
        <w:t>Champ d’application</w:t>
      </w:r>
      <w:r w:rsidRPr="00C67674">
        <w:rPr>
          <w:b/>
          <w:bCs/>
          <w:i/>
          <w:iCs/>
          <w:sz w:val="22"/>
          <w:szCs w:val="22"/>
          <w14:ligatures w14:val="none"/>
        </w:rPr>
        <w:t xml:space="preserve"> :</w:t>
      </w:r>
      <w:r w:rsidRPr="00C67674">
        <w:rPr>
          <w:sz w:val="22"/>
          <w:szCs w:val="22"/>
          <w14:ligatures w14:val="none"/>
        </w:rPr>
        <w:t xml:space="preserve"> la révocation et le désistement. Mais doit-on respecter les privilèges en cas de décès du médié ? Oui selon Maître </w:t>
      </w:r>
      <w:proofErr w:type="spellStart"/>
      <w:r w:rsidRPr="00C67674">
        <w:rPr>
          <w:sz w:val="22"/>
          <w:szCs w:val="22"/>
          <w14:ligatures w14:val="none"/>
        </w:rPr>
        <w:t>Derwinne</w:t>
      </w:r>
      <w:proofErr w:type="spellEnd"/>
      <w:r w:rsidRPr="00C67674">
        <w:rPr>
          <w:sz w:val="22"/>
          <w:szCs w:val="22"/>
          <w14:ligatures w14:val="none"/>
        </w:rPr>
        <w:t xml:space="preserve">, car il s’agit de tous les cas où la médiation prend fin en dehors du plan. On assiste à deux situations de concours : au moment de l’admissibilité et au moment de la révocation/du désistement/du décès. </w:t>
      </w:r>
    </w:p>
    <w:p w14:paraId="4D92C4C6" w14:textId="77777777" w:rsidR="00AD5958" w:rsidRPr="00C67674" w:rsidRDefault="00AD5958" w:rsidP="00AD5958">
      <w:pPr>
        <w:widowControl w:val="0"/>
        <w:jc w:val="both"/>
        <w:rPr>
          <w:sz w:val="22"/>
          <w:szCs w:val="22"/>
          <w:lang w:val="fr-BE"/>
          <w14:ligatures w14:val="none"/>
        </w:rPr>
      </w:pPr>
      <w:r w:rsidRPr="00C67674">
        <w:rPr>
          <w:sz w:val="22"/>
          <w:szCs w:val="22"/>
          <w:lang w:val="fr-BE"/>
          <w14:ligatures w14:val="none"/>
        </w:rPr>
        <w:t>Selon lui, on doit</w:t>
      </w:r>
      <w:r w:rsidRPr="00C67674">
        <w:rPr>
          <w:sz w:val="22"/>
          <w:szCs w:val="22"/>
          <w14:ligatures w14:val="none"/>
        </w:rPr>
        <w:t xml:space="preserve"> alors tenir compte également des créances post-admissibilité seulement si elles sont nées avant la fin de la médiation de dettes. Exception : les dettes de la masse qui elles ne doivent pas être nées avant la deuxième situation de concours. </w:t>
      </w:r>
    </w:p>
    <w:p w14:paraId="1293B25B" w14:textId="77777777" w:rsidR="00AD5958" w:rsidRPr="00C67674" w:rsidRDefault="00AD5958" w:rsidP="00AD5958">
      <w:pPr>
        <w:widowControl w:val="0"/>
        <w:jc w:val="both"/>
        <w:rPr>
          <w:sz w:val="22"/>
          <w:szCs w:val="22"/>
          <w:lang w:val="fr-BE"/>
          <w14:ligatures w14:val="none"/>
        </w:rPr>
      </w:pPr>
      <w:r w:rsidRPr="00C67674">
        <w:rPr>
          <w:b/>
          <w:bCs/>
          <w:i/>
          <w:iCs/>
          <w:sz w:val="22"/>
          <w:szCs w:val="22"/>
          <w:lang w:val="fr-BE"/>
          <w14:ligatures w14:val="none"/>
        </w:rPr>
        <w:t>En pratique</w:t>
      </w:r>
      <w:r w:rsidRPr="00C67674">
        <w:rPr>
          <w:i/>
          <w:iCs/>
          <w:sz w:val="22"/>
          <w:szCs w:val="22"/>
          <w14:ligatures w14:val="none"/>
        </w:rPr>
        <w:t xml:space="preserve"> :</w:t>
      </w:r>
      <w:r w:rsidRPr="00C67674">
        <w:rPr>
          <w:sz w:val="22"/>
          <w:szCs w:val="22"/>
          <w14:ligatures w14:val="none"/>
        </w:rPr>
        <w:t xml:space="preserve"> il faut écrire à tous les créanciers afin d’obtenir un décompte et afin qu’ils nous communiquent leurs privilèges et la disposition légale sur laquelle ils se basent. On peut éventuellement indiquer dans le courrier que sans réponse, on considère qu’ils sont des créanciers chirographaires. Ensuite, il faut envoyer le projet de répartition aux créanciers afin d’éviter les contestations par la suite. </w:t>
      </w:r>
    </w:p>
    <w:p w14:paraId="472DF90B" w14:textId="77777777" w:rsidR="00AD5958" w:rsidRPr="00C67674" w:rsidRDefault="00AD5958" w:rsidP="00AD5958">
      <w:pPr>
        <w:widowControl w:val="0"/>
        <w:jc w:val="both"/>
        <w:rPr>
          <w:b/>
          <w:bCs/>
          <w:sz w:val="22"/>
          <w:szCs w:val="22"/>
          <w:lang w:val="fr-BE"/>
          <w14:ligatures w14:val="none"/>
        </w:rPr>
      </w:pPr>
      <w:r w:rsidRPr="00C67674">
        <w:rPr>
          <w:b/>
          <w:bCs/>
          <w:i/>
          <w:iCs/>
          <w:sz w:val="22"/>
          <w:szCs w:val="22"/>
          <w:lang w:val="fr-BE"/>
          <w14:ligatures w14:val="none"/>
        </w:rPr>
        <w:t>Quid des honoraires</w:t>
      </w:r>
      <w:r w:rsidRPr="00C67674">
        <w:rPr>
          <w:b/>
          <w:bCs/>
          <w:i/>
          <w:iCs/>
          <w:sz w:val="22"/>
          <w:szCs w:val="22"/>
          <w14:ligatures w14:val="none"/>
        </w:rPr>
        <w:t xml:space="preserve"> pour le travail supplémentaire ?</w:t>
      </w:r>
      <w:r w:rsidRPr="00C67674">
        <w:rPr>
          <w:b/>
          <w:bCs/>
          <w:sz w:val="22"/>
          <w:szCs w:val="22"/>
          <w14:ligatures w14:val="none"/>
        </w:rPr>
        <w:t xml:space="preserve"> </w:t>
      </w:r>
      <w:r w:rsidRPr="00C67674">
        <w:rPr>
          <w:sz w:val="22"/>
          <w:szCs w:val="22"/>
          <w14:ligatures w14:val="none"/>
        </w:rPr>
        <w:t xml:space="preserve">Il est possible d’en compter car comme la révocation met fin à la médiation, il s’agit de prestations supplémentaires. Ce n’est toutefois pas prévu dans le barème donc il faudra appliquer par analogie. </w:t>
      </w:r>
    </w:p>
    <w:p w14:paraId="49B7E660" w14:textId="77777777" w:rsidR="00AD5958" w:rsidRPr="00D55E64" w:rsidRDefault="00AD5958" w:rsidP="00AD5958">
      <w:pPr>
        <w:widowControl w:val="0"/>
        <w:jc w:val="both"/>
        <w:rPr>
          <w:b/>
          <w:bCs/>
          <w:color w:val="D4BA00"/>
          <w:sz w:val="22"/>
          <w:szCs w:val="22"/>
          <w14:ligatures w14:val="none"/>
        </w:rPr>
      </w:pPr>
      <w:r w:rsidRPr="00D55E64">
        <w:rPr>
          <w:b/>
          <w:bCs/>
          <w:color w:val="D4BA00"/>
          <w:sz w:val="22"/>
          <w:szCs w:val="22"/>
          <w14:ligatures w14:val="none"/>
        </w:rPr>
        <w:t>Privilèges immobiliers</w:t>
      </w:r>
    </w:p>
    <w:p w14:paraId="2F0DC060" w14:textId="77777777" w:rsidR="00AD5958" w:rsidRPr="00C67674" w:rsidRDefault="00AD5958" w:rsidP="00AD5958">
      <w:pPr>
        <w:widowControl w:val="0"/>
        <w:jc w:val="both"/>
        <w:rPr>
          <w:sz w:val="22"/>
          <w:szCs w:val="22"/>
          <w:lang w:val="fr-BE"/>
          <w14:ligatures w14:val="none"/>
        </w:rPr>
      </w:pPr>
      <w:r w:rsidRPr="00C67674">
        <w:rPr>
          <w:sz w:val="22"/>
          <w:szCs w:val="22"/>
          <w:lang w:val="fr-BE"/>
          <w14:ligatures w14:val="none"/>
        </w:rPr>
        <w:t>Le privilège</w:t>
      </w:r>
      <w:r w:rsidRPr="00C67674">
        <w:rPr>
          <w:sz w:val="22"/>
          <w:szCs w:val="22"/>
          <w14:ligatures w14:val="none"/>
        </w:rPr>
        <w:t xml:space="preserve"> immobilier est un privilège sur le prix de vente d’un immeuble. C’est le rôle du notaire de répartir via un ordre. Il s’agit de : </w:t>
      </w:r>
    </w:p>
    <w:p w14:paraId="3D99F200" w14:textId="77777777" w:rsidR="00AD5958" w:rsidRPr="00C67674" w:rsidRDefault="00AD5958" w:rsidP="00AD5958">
      <w:pPr>
        <w:widowControl w:val="0"/>
        <w:spacing w:after="0"/>
        <w:jc w:val="both"/>
        <w:rPr>
          <w:sz w:val="22"/>
          <w:szCs w:val="22"/>
          <w:lang w:val="fr-BE"/>
          <w14:ligatures w14:val="none"/>
        </w:rPr>
      </w:pPr>
      <w:r w:rsidRPr="00C67674">
        <w:rPr>
          <w:b/>
          <w:bCs/>
          <w:sz w:val="22"/>
          <w:szCs w:val="22"/>
          <w14:ligatures w14:val="none"/>
        </w:rPr>
        <w:t xml:space="preserve">1. </w:t>
      </w:r>
      <w:r w:rsidRPr="00C67674">
        <w:rPr>
          <w:sz w:val="22"/>
          <w:szCs w:val="22"/>
          <w:lang w:val="fr-BE"/>
          <w14:ligatures w14:val="none"/>
        </w:rPr>
        <w:t>Frais de justice (dont les frais du notaire) ;</w:t>
      </w:r>
    </w:p>
    <w:p w14:paraId="55E5BCA5" w14:textId="77777777" w:rsidR="00AD5958" w:rsidRPr="00C67674" w:rsidRDefault="00AD5958" w:rsidP="00AD5958">
      <w:pPr>
        <w:widowControl w:val="0"/>
        <w:spacing w:after="0"/>
        <w:jc w:val="both"/>
        <w:rPr>
          <w:sz w:val="22"/>
          <w:szCs w:val="22"/>
          <w:lang w:val="fr-BE"/>
          <w14:ligatures w14:val="none"/>
        </w:rPr>
      </w:pPr>
      <w:r w:rsidRPr="00C67674">
        <w:rPr>
          <w:b/>
          <w:bCs/>
          <w:sz w:val="22"/>
          <w:szCs w:val="22"/>
          <w14:ligatures w14:val="none"/>
        </w:rPr>
        <w:t xml:space="preserve">2. </w:t>
      </w:r>
      <w:r w:rsidRPr="00C67674">
        <w:rPr>
          <w:sz w:val="22"/>
          <w:szCs w:val="22"/>
          <w:lang w:val="fr-BE"/>
          <w14:ligatures w14:val="none"/>
        </w:rPr>
        <w:t>Compagnie d’assurance (sur deux années de primes relatives au</w:t>
      </w:r>
      <w:r w:rsidRPr="00C67674">
        <w:rPr>
          <w:sz w:val="22"/>
          <w:szCs w:val="22"/>
          <w14:ligatures w14:val="none"/>
        </w:rPr>
        <w:t xml:space="preserve"> bien) ;</w:t>
      </w:r>
    </w:p>
    <w:p w14:paraId="6982ED31" w14:textId="77777777" w:rsidR="00AD5958" w:rsidRPr="00C67674" w:rsidRDefault="00AD5958" w:rsidP="00AD5958">
      <w:pPr>
        <w:widowControl w:val="0"/>
        <w:spacing w:after="0"/>
        <w:jc w:val="both"/>
        <w:rPr>
          <w:sz w:val="22"/>
          <w:szCs w:val="22"/>
          <w:lang w:val="fr-BE"/>
          <w14:ligatures w14:val="none"/>
        </w:rPr>
      </w:pPr>
      <w:r w:rsidRPr="00C67674">
        <w:rPr>
          <w:b/>
          <w:bCs/>
          <w:sz w:val="22"/>
          <w:szCs w:val="22"/>
          <w14:ligatures w14:val="none"/>
        </w:rPr>
        <w:t xml:space="preserve">3. </w:t>
      </w:r>
      <w:r w:rsidRPr="00C67674">
        <w:rPr>
          <w:sz w:val="22"/>
          <w:szCs w:val="22"/>
          <w:lang w:val="fr-BE"/>
          <w14:ligatures w14:val="none"/>
        </w:rPr>
        <w:t>Hypothèque :</w:t>
      </w:r>
    </w:p>
    <w:p w14:paraId="5ED2562D" w14:textId="77777777" w:rsidR="00AD5958" w:rsidRPr="00C67674" w:rsidRDefault="00AD5958" w:rsidP="00AD5958">
      <w:pPr>
        <w:widowControl w:val="0"/>
        <w:spacing w:after="0"/>
        <w:ind w:left="538" w:hanging="188"/>
        <w:jc w:val="both"/>
        <w:rPr>
          <w:sz w:val="22"/>
          <w:szCs w:val="22"/>
          <w14:ligatures w14:val="none"/>
        </w:rPr>
      </w:pPr>
      <w:r w:rsidRPr="00C67674">
        <w:rPr>
          <w:sz w:val="22"/>
          <w:szCs w:val="22"/>
          <w:lang w:val="x-none"/>
        </w:rPr>
        <w:t>·</w:t>
      </w:r>
      <w:r w:rsidRPr="00C67674">
        <w:rPr>
          <w:sz w:val="22"/>
          <w:szCs w:val="22"/>
        </w:rPr>
        <w:t> </w:t>
      </w:r>
      <w:r w:rsidRPr="00C67674">
        <w:rPr>
          <w:sz w:val="22"/>
          <w:szCs w:val="22"/>
          <w14:ligatures w14:val="none"/>
        </w:rPr>
        <w:t>c</w:t>
      </w:r>
      <w:proofErr w:type="spellStart"/>
      <w:r w:rsidRPr="00C67674">
        <w:rPr>
          <w:sz w:val="22"/>
          <w:szCs w:val="22"/>
          <w:lang w:val="fr-BE"/>
          <w14:ligatures w14:val="none"/>
        </w:rPr>
        <w:t>onventionnelle</w:t>
      </w:r>
      <w:proofErr w:type="spellEnd"/>
    </w:p>
    <w:p w14:paraId="4640F355" w14:textId="77777777" w:rsidR="00AD5958" w:rsidRPr="00C67674" w:rsidRDefault="00AD5958" w:rsidP="00AD5958">
      <w:pPr>
        <w:widowControl w:val="0"/>
        <w:spacing w:after="0"/>
        <w:ind w:left="538" w:hanging="188"/>
        <w:jc w:val="both"/>
        <w:rPr>
          <w:sz w:val="22"/>
          <w:szCs w:val="22"/>
          <w14:ligatures w14:val="none"/>
        </w:rPr>
      </w:pPr>
      <w:r w:rsidRPr="00C67674">
        <w:rPr>
          <w:sz w:val="22"/>
          <w:szCs w:val="22"/>
          <w:lang w:val="x-none"/>
        </w:rPr>
        <w:t>·</w:t>
      </w:r>
      <w:r w:rsidRPr="00C67674">
        <w:rPr>
          <w:sz w:val="22"/>
          <w:szCs w:val="22"/>
        </w:rPr>
        <w:t> </w:t>
      </w:r>
      <w:r w:rsidRPr="00C67674">
        <w:rPr>
          <w:sz w:val="22"/>
          <w:szCs w:val="22"/>
          <w14:ligatures w14:val="none"/>
        </w:rPr>
        <w:t>l</w:t>
      </w:r>
      <w:r w:rsidRPr="00C67674">
        <w:rPr>
          <w:sz w:val="22"/>
          <w:szCs w:val="22"/>
          <w:lang w:val="fr-BE"/>
          <w14:ligatures w14:val="none"/>
        </w:rPr>
        <w:t>égale (comme l’administration</w:t>
      </w:r>
      <w:r w:rsidRPr="00C67674">
        <w:rPr>
          <w:sz w:val="22"/>
          <w:szCs w:val="22"/>
          <w14:ligatures w14:val="none"/>
        </w:rPr>
        <w:t xml:space="preserve"> fiscale) ; </w:t>
      </w:r>
    </w:p>
    <w:p w14:paraId="44C3EECD" w14:textId="77777777" w:rsidR="00AD5958" w:rsidRPr="00C67674" w:rsidRDefault="00AD5958" w:rsidP="00AD5958">
      <w:pPr>
        <w:widowControl w:val="0"/>
        <w:spacing w:after="0"/>
        <w:jc w:val="both"/>
        <w:rPr>
          <w:sz w:val="22"/>
          <w:szCs w:val="22"/>
          <w:lang w:val="fr-BE"/>
          <w14:ligatures w14:val="none"/>
        </w:rPr>
      </w:pPr>
      <w:r w:rsidRPr="00C67674">
        <w:rPr>
          <w:b/>
          <w:bCs/>
          <w:sz w:val="22"/>
          <w:szCs w:val="22"/>
          <w14:ligatures w14:val="none"/>
        </w:rPr>
        <w:t xml:space="preserve">4. </w:t>
      </w:r>
      <w:r w:rsidRPr="00C67674">
        <w:rPr>
          <w:sz w:val="22"/>
          <w:szCs w:val="22"/>
          <w:lang w:val="fr-BE"/>
          <w14:ligatures w14:val="none"/>
        </w:rPr>
        <w:t>Charges de la copropriété pour l’exercice en cours et pour</w:t>
      </w:r>
      <w:r w:rsidRPr="00C67674">
        <w:rPr>
          <w:sz w:val="22"/>
          <w:szCs w:val="22"/>
          <w14:ligatures w14:val="none"/>
        </w:rPr>
        <w:t xml:space="preserve"> l’exercice précédent.</w:t>
      </w:r>
    </w:p>
    <w:p w14:paraId="2BAD1008" w14:textId="77777777" w:rsidR="00AD5958" w:rsidRPr="00C67674" w:rsidRDefault="00AD5958" w:rsidP="00AD5958">
      <w:pPr>
        <w:widowControl w:val="0"/>
        <w:spacing w:after="0"/>
        <w:jc w:val="both"/>
        <w:rPr>
          <w:sz w:val="22"/>
          <w:szCs w:val="22"/>
          <w:lang w:val="fr-BE"/>
          <w14:ligatures w14:val="none"/>
        </w:rPr>
      </w:pPr>
      <w:r w:rsidRPr="00C67674">
        <w:rPr>
          <w:sz w:val="22"/>
          <w:szCs w:val="22"/>
          <w:lang w:val="fr-BE"/>
          <w14:ligatures w14:val="none"/>
        </w:rPr>
        <w:t> </w:t>
      </w:r>
    </w:p>
    <w:p w14:paraId="294CC96A" w14:textId="77777777" w:rsidR="00AD5958" w:rsidRPr="00C67674" w:rsidRDefault="00AD5958" w:rsidP="00AD5958">
      <w:pPr>
        <w:spacing w:line="276" w:lineRule="auto"/>
        <w:jc w:val="both"/>
        <w:rPr>
          <w:sz w:val="22"/>
          <w:szCs w:val="22"/>
          <w14:ligatures w14:val="none"/>
        </w:rPr>
      </w:pPr>
      <w:r w:rsidRPr="00C67674">
        <w:rPr>
          <w:sz w:val="22"/>
          <w:szCs w:val="22"/>
          <w:lang w:val="fr-BE"/>
          <w14:ligatures w14:val="none"/>
        </w:rPr>
        <w:lastRenderedPageBreak/>
        <w:t>Attention, si après</w:t>
      </w:r>
      <w:r w:rsidRPr="00C67674">
        <w:rPr>
          <w:sz w:val="22"/>
          <w:szCs w:val="22"/>
          <w14:ligatures w14:val="none"/>
        </w:rPr>
        <w:t xml:space="preserve"> le paiement des créanciers privilégiés, il reste des fonds, le notaire doit les remettre au médiateur et ne pas tenir compte d’autres créanciers (comme l’administration fiscale qui souhaiterait être privilégiée). </w:t>
      </w:r>
    </w:p>
    <w:p w14:paraId="01D7BE6E" w14:textId="77777777" w:rsidR="00AD5958" w:rsidRPr="00D55E64" w:rsidRDefault="00AD5958" w:rsidP="00D55E64">
      <w:pPr>
        <w:widowControl w:val="0"/>
        <w:jc w:val="both"/>
        <w:rPr>
          <w:b/>
          <w:bCs/>
          <w:color w:val="D4BA00"/>
          <w:sz w:val="22"/>
          <w:szCs w:val="22"/>
          <w14:ligatures w14:val="none"/>
        </w:rPr>
      </w:pPr>
      <w:r w:rsidRPr="00D55E64">
        <w:rPr>
          <w:b/>
          <w:bCs/>
          <w:color w:val="D4BA00"/>
          <w:sz w:val="22"/>
          <w:szCs w:val="22"/>
          <w14:ligatures w14:val="none"/>
        </w:rPr>
        <w:t>Privilèges mobiliers</w:t>
      </w:r>
    </w:p>
    <w:p w14:paraId="4CB12A0C" w14:textId="77777777" w:rsidR="00AD5958" w:rsidRPr="00C67674" w:rsidRDefault="00AD5958" w:rsidP="00AD5958">
      <w:pPr>
        <w:spacing w:line="276" w:lineRule="auto"/>
        <w:jc w:val="both"/>
        <w:rPr>
          <w:sz w:val="22"/>
          <w:szCs w:val="22"/>
          <w14:ligatures w14:val="none"/>
        </w:rPr>
      </w:pPr>
      <w:proofErr w:type="gramStart"/>
      <w:r w:rsidRPr="00C67674">
        <w:rPr>
          <w:b/>
          <w:bCs/>
          <w:i/>
          <w:iCs/>
          <w:sz w:val="22"/>
          <w:szCs w:val="22"/>
          <w:lang w:val="fr-BE"/>
          <w14:ligatures w14:val="none"/>
        </w:rPr>
        <w:t>Spécial</w:t>
      </w:r>
      <w:r w:rsidRPr="00C67674">
        <w:rPr>
          <w:sz w:val="22"/>
          <w:szCs w:val="22"/>
          <w14:ligatures w14:val="none"/>
        </w:rPr>
        <w:t>:</w:t>
      </w:r>
      <w:proofErr w:type="gramEnd"/>
      <w:r w:rsidRPr="00C67674">
        <w:rPr>
          <w:sz w:val="22"/>
          <w:szCs w:val="22"/>
          <w14:ligatures w14:val="none"/>
        </w:rPr>
        <w:t xml:space="preserve"> sur un bien déterminé.</w:t>
      </w:r>
    </w:p>
    <w:p w14:paraId="43A6EF05" w14:textId="77777777" w:rsidR="00AD5958" w:rsidRPr="00C67674" w:rsidRDefault="00AD5958" w:rsidP="00AD5958">
      <w:pPr>
        <w:spacing w:line="276" w:lineRule="auto"/>
        <w:jc w:val="both"/>
        <w:rPr>
          <w:sz w:val="22"/>
          <w:szCs w:val="22"/>
          <w:lang w:val="fr-BE"/>
          <w14:ligatures w14:val="none"/>
        </w:rPr>
      </w:pPr>
      <w:proofErr w:type="gramStart"/>
      <w:r w:rsidRPr="00C67674">
        <w:rPr>
          <w:b/>
          <w:bCs/>
          <w:i/>
          <w:iCs/>
          <w:sz w:val="22"/>
          <w:szCs w:val="22"/>
          <w:lang w:val="fr-BE"/>
          <w14:ligatures w14:val="none"/>
        </w:rPr>
        <w:t>Général</w:t>
      </w:r>
      <w:r w:rsidRPr="00C67674">
        <w:rPr>
          <w:sz w:val="22"/>
          <w:szCs w:val="22"/>
          <w14:ligatures w14:val="none"/>
        </w:rPr>
        <w:t>:</w:t>
      </w:r>
      <w:proofErr w:type="gramEnd"/>
      <w:r w:rsidRPr="00C67674">
        <w:rPr>
          <w:sz w:val="22"/>
          <w:szCs w:val="22"/>
          <w14:ligatures w14:val="none"/>
        </w:rPr>
        <w:t xml:space="preserve"> sur l’ensemble des biens du débiteur.</w:t>
      </w:r>
    </w:p>
    <w:p w14:paraId="762C696E" w14:textId="77777777" w:rsidR="00AD5958" w:rsidRPr="00C67674" w:rsidRDefault="00AD5958" w:rsidP="00AD5958">
      <w:pPr>
        <w:spacing w:line="276" w:lineRule="auto"/>
        <w:jc w:val="both"/>
        <w:rPr>
          <w:sz w:val="22"/>
          <w:szCs w:val="22"/>
          <w:lang w:val="fr-BE"/>
          <w14:ligatures w14:val="none"/>
        </w:rPr>
      </w:pPr>
      <w:r w:rsidRPr="00C67674">
        <w:rPr>
          <w:sz w:val="22"/>
          <w:szCs w:val="22"/>
          <w:lang w:val="fr-BE"/>
          <w14:ligatures w14:val="none"/>
        </w:rPr>
        <w:t> On applique d’abord</w:t>
      </w:r>
      <w:r w:rsidRPr="00C67674">
        <w:rPr>
          <w:sz w:val="22"/>
          <w:szCs w:val="22"/>
          <w14:ligatures w14:val="none"/>
        </w:rPr>
        <w:t xml:space="preserve"> les privilèges spéciaux et puis les généraux (</w:t>
      </w:r>
      <w:r w:rsidRPr="00C67674">
        <w:rPr>
          <w:i/>
          <w:iCs/>
          <w:sz w:val="22"/>
          <w:szCs w:val="22"/>
          <w14:ligatures w14:val="none"/>
        </w:rPr>
        <w:t>article 19 de la loi hypothécaire</w:t>
      </w:r>
      <w:r w:rsidRPr="00C67674">
        <w:rPr>
          <w:sz w:val="22"/>
          <w:szCs w:val="22"/>
          <w14:ligatures w14:val="none"/>
        </w:rPr>
        <w:t xml:space="preserve">). </w:t>
      </w:r>
    </w:p>
    <w:p w14:paraId="20D5A044" w14:textId="77777777" w:rsidR="00AD5958" w:rsidRPr="00C67674" w:rsidRDefault="00AD5958" w:rsidP="00AD5958">
      <w:pPr>
        <w:spacing w:line="276" w:lineRule="auto"/>
        <w:jc w:val="both"/>
        <w:rPr>
          <w:sz w:val="22"/>
          <w:szCs w:val="22"/>
          <w:lang w:val="fr-BE"/>
          <w14:ligatures w14:val="none"/>
        </w:rPr>
      </w:pPr>
      <w:r w:rsidRPr="00C67674">
        <w:rPr>
          <w:sz w:val="22"/>
          <w:szCs w:val="22"/>
          <w:lang w:val="fr-BE"/>
          <w14:ligatures w14:val="none"/>
        </w:rPr>
        <w:t>Le privilège de frais de justice prime sur tous les</w:t>
      </w:r>
      <w:r w:rsidRPr="00C67674">
        <w:rPr>
          <w:sz w:val="22"/>
          <w:szCs w:val="22"/>
          <w14:ligatures w14:val="none"/>
        </w:rPr>
        <w:t xml:space="preserve"> autres. Ils sont parfois spéciaux, parfois généraux. Ils sont spéciaux quand ils sont exposés pour sauver un bien comme lorsqu’un créancier saisit une voiture et engage des frais (attention, pas de privilège en cas de 2ème saisie). </w:t>
      </w:r>
    </w:p>
    <w:p w14:paraId="3E721B8F" w14:textId="77777777" w:rsidR="00AD5958" w:rsidRPr="00C67674" w:rsidRDefault="00AD5958" w:rsidP="00AD5958">
      <w:pPr>
        <w:spacing w:line="276" w:lineRule="auto"/>
        <w:jc w:val="both"/>
        <w:rPr>
          <w:sz w:val="22"/>
          <w:szCs w:val="22"/>
          <w14:ligatures w14:val="none"/>
        </w:rPr>
      </w:pPr>
      <w:r w:rsidRPr="00C67674">
        <w:rPr>
          <w:sz w:val="22"/>
          <w:szCs w:val="22"/>
          <w:lang w:val="fr-BE"/>
          <w14:ligatures w14:val="none"/>
        </w:rPr>
        <w:t>En effet, il existe</w:t>
      </w:r>
      <w:r w:rsidRPr="00C67674">
        <w:rPr>
          <w:sz w:val="22"/>
          <w:szCs w:val="22"/>
          <w14:ligatures w14:val="none"/>
        </w:rPr>
        <w:t xml:space="preserve"> des conditions pour que les frais de justice soient privilégiés :</w:t>
      </w:r>
    </w:p>
    <w:p w14:paraId="3A980209" w14:textId="77777777" w:rsidR="00AD5958" w:rsidRPr="00C67674" w:rsidRDefault="00AD5958" w:rsidP="00C67674">
      <w:pPr>
        <w:pStyle w:val="Paragraphedeliste"/>
        <w:numPr>
          <w:ilvl w:val="0"/>
          <w:numId w:val="3"/>
        </w:numPr>
        <w:spacing w:line="276" w:lineRule="auto"/>
        <w:jc w:val="both"/>
        <w:rPr>
          <w:sz w:val="22"/>
          <w:szCs w:val="22"/>
          <w14:ligatures w14:val="none"/>
        </w:rPr>
      </w:pPr>
      <w:r w:rsidRPr="00C67674">
        <w:rPr>
          <w:sz w:val="22"/>
          <w:szCs w:val="22"/>
          <w:lang w:val="fr-BE"/>
          <w14:ligatures w14:val="none"/>
        </w:rPr>
        <w:t>Ils doivent être exposés sous</w:t>
      </w:r>
      <w:r w:rsidRPr="00C67674">
        <w:rPr>
          <w:sz w:val="22"/>
          <w:szCs w:val="22"/>
          <w14:ligatures w14:val="none"/>
        </w:rPr>
        <w:t xml:space="preserve"> l’autorité judiciaire ;</w:t>
      </w:r>
    </w:p>
    <w:p w14:paraId="7492D8E0" w14:textId="77777777" w:rsidR="00AD5958" w:rsidRPr="00C67674" w:rsidRDefault="00AD5958" w:rsidP="00C67674">
      <w:pPr>
        <w:pStyle w:val="Paragraphedeliste"/>
        <w:numPr>
          <w:ilvl w:val="0"/>
          <w:numId w:val="3"/>
        </w:numPr>
        <w:spacing w:line="276" w:lineRule="auto"/>
        <w:jc w:val="both"/>
        <w:rPr>
          <w:sz w:val="22"/>
          <w:szCs w:val="22"/>
          <w:lang w:val="fr-BE"/>
          <w14:ligatures w14:val="none"/>
        </w:rPr>
      </w:pPr>
      <w:r w:rsidRPr="00C67674">
        <w:rPr>
          <w:sz w:val="22"/>
          <w:szCs w:val="22"/>
          <w:lang w:val="fr-BE"/>
          <w14:ligatures w14:val="none"/>
        </w:rPr>
        <w:t>Ils doivent être utiles pour la</w:t>
      </w:r>
      <w:r w:rsidRPr="00C67674">
        <w:rPr>
          <w:sz w:val="22"/>
          <w:szCs w:val="22"/>
          <w14:ligatures w14:val="none"/>
        </w:rPr>
        <w:t xml:space="preserve"> conservation du bien (ce qui n’est pas le cas lors d’une deuxième saisie). </w:t>
      </w:r>
    </w:p>
    <w:p w14:paraId="4096FFC3" w14:textId="77777777" w:rsidR="00AD5958" w:rsidRPr="00C67674" w:rsidRDefault="00AD5958" w:rsidP="00AD5958">
      <w:pPr>
        <w:spacing w:line="276" w:lineRule="auto"/>
        <w:jc w:val="both"/>
        <w:rPr>
          <w:b/>
          <w:bCs/>
          <w:color w:val="000000"/>
          <w:sz w:val="22"/>
          <w:szCs w:val="22"/>
          <w14:ligatures w14:val="none"/>
        </w:rPr>
      </w:pPr>
      <w:r w:rsidRPr="00C67674">
        <w:rPr>
          <w:sz w:val="22"/>
          <w:szCs w:val="22"/>
          <w:lang w:val="fr-BE"/>
          <w14:ligatures w14:val="none"/>
        </w:rPr>
        <w:t>Les frais de</w:t>
      </w:r>
      <w:r w:rsidRPr="00C67674">
        <w:rPr>
          <w:sz w:val="22"/>
          <w:szCs w:val="22"/>
          <w14:ligatures w14:val="none"/>
        </w:rPr>
        <w:t xml:space="preserve"> médiateur sont des frais de justice avec privilège général. </w:t>
      </w:r>
    </w:p>
    <w:p w14:paraId="7BDEB560" w14:textId="77777777" w:rsidR="00AD5958" w:rsidRPr="00D55E64" w:rsidRDefault="00AD5958" w:rsidP="00AD5958">
      <w:pPr>
        <w:widowControl w:val="0"/>
        <w:jc w:val="both"/>
        <w:rPr>
          <w:b/>
          <w:bCs/>
          <w:color w:val="D4BA00"/>
          <w:sz w:val="22"/>
          <w:szCs w:val="22"/>
          <w14:ligatures w14:val="none"/>
        </w:rPr>
      </w:pPr>
      <w:r w:rsidRPr="00D55E64">
        <w:rPr>
          <w:b/>
          <w:bCs/>
          <w:color w:val="D4BA00"/>
          <w:sz w:val="22"/>
          <w:szCs w:val="22"/>
          <w14:ligatures w14:val="none"/>
        </w:rPr>
        <w:t xml:space="preserve">Privilèges mobiliers spéciaux </w:t>
      </w:r>
    </w:p>
    <w:p w14:paraId="29E12667" w14:textId="77777777" w:rsidR="00AD5958" w:rsidRPr="00C67674" w:rsidRDefault="00AD5958" w:rsidP="00AD5958">
      <w:pPr>
        <w:widowControl w:val="0"/>
        <w:ind w:left="360" w:hanging="360"/>
        <w:jc w:val="both"/>
        <w:rPr>
          <w:bCs/>
          <w:sz w:val="22"/>
          <w:szCs w:val="22"/>
          <w14:ligatures w14:val="none"/>
        </w:rPr>
      </w:pPr>
      <w:r w:rsidRPr="00C67674">
        <w:rPr>
          <w:sz w:val="22"/>
          <w:szCs w:val="22"/>
          <w:lang w:val="x-none"/>
        </w:rPr>
        <w:t>Þ</w:t>
      </w:r>
      <w:r w:rsidRPr="00C67674">
        <w:rPr>
          <w:sz w:val="22"/>
          <w:szCs w:val="22"/>
        </w:rPr>
        <w:t> </w:t>
      </w:r>
      <w:r w:rsidRPr="00C67674">
        <w:rPr>
          <w:bCs/>
          <w:sz w:val="22"/>
          <w:szCs w:val="22"/>
          <w:lang w:val="fr-BE"/>
          <w14:ligatures w14:val="none"/>
        </w:rPr>
        <w:t>Prime d’assurance sur le prix</w:t>
      </w:r>
      <w:r w:rsidRPr="00C67674">
        <w:rPr>
          <w:bCs/>
          <w:sz w:val="22"/>
          <w:szCs w:val="22"/>
          <w14:ligatures w14:val="none"/>
        </w:rPr>
        <w:t xml:space="preserve"> de vente de la chose assurée avec un maximum de deux années de prime ;</w:t>
      </w:r>
    </w:p>
    <w:p w14:paraId="3D8B0114" w14:textId="77777777" w:rsidR="00AD5958" w:rsidRPr="00C67674" w:rsidRDefault="00AD5958" w:rsidP="00AD5958">
      <w:pPr>
        <w:widowControl w:val="0"/>
        <w:ind w:left="360" w:hanging="360"/>
        <w:jc w:val="both"/>
        <w:rPr>
          <w:bCs/>
          <w:sz w:val="22"/>
          <w:szCs w:val="22"/>
          <w14:ligatures w14:val="none"/>
        </w:rPr>
      </w:pPr>
      <w:r w:rsidRPr="00C67674">
        <w:rPr>
          <w:sz w:val="22"/>
          <w:szCs w:val="22"/>
          <w:lang w:val="x-none"/>
        </w:rPr>
        <w:t>Þ</w:t>
      </w:r>
      <w:r w:rsidRPr="00C67674">
        <w:rPr>
          <w:sz w:val="22"/>
          <w:szCs w:val="22"/>
        </w:rPr>
        <w:t> </w:t>
      </w:r>
      <w:r w:rsidRPr="00C67674">
        <w:rPr>
          <w:bCs/>
          <w:sz w:val="22"/>
          <w:szCs w:val="22"/>
          <w:lang w:val="fr-BE"/>
          <w14:ligatures w14:val="none"/>
        </w:rPr>
        <w:t>Frais de conservation de la</w:t>
      </w:r>
      <w:r w:rsidRPr="00C67674">
        <w:rPr>
          <w:bCs/>
          <w:sz w:val="22"/>
          <w:szCs w:val="22"/>
          <w14:ligatures w14:val="none"/>
        </w:rPr>
        <w:t xml:space="preserve"> chose, c’est-à-dire toutes les dépenses pour éviter le dépérissement de la chose. </w:t>
      </w:r>
      <w:r w:rsidRPr="00C67674">
        <w:rPr>
          <w:bCs/>
          <w:i/>
          <w:iCs/>
          <w:sz w:val="22"/>
          <w:szCs w:val="22"/>
          <w14:ligatures w14:val="none"/>
        </w:rPr>
        <w:t>Quid des honoraires de l’avocat ?</w:t>
      </w:r>
      <w:r w:rsidRPr="00C67674">
        <w:rPr>
          <w:bCs/>
          <w:sz w:val="22"/>
          <w:szCs w:val="22"/>
          <w14:ligatures w14:val="none"/>
        </w:rPr>
        <w:t xml:space="preserve"> Si le litige porte sur un bien déterminé, on est bien dans le privilège spécial. L’avocat pourra être payé en priorité mais seulement sur la somme récupérée grâce au litige. </w:t>
      </w:r>
      <w:proofErr w:type="gramStart"/>
      <w:r w:rsidRPr="00C67674">
        <w:rPr>
          <w:bCs/>
          <w:sz w:val="22"/>
          <w:szCs w:val="22"/>
          <w14:ligatures w14:val="none"/>
        </w:rPr>
        <w:t>Par contre</w:t>
      </w:r>
      <w:proofErr w:type="gramEnd"/>
      <w:r w:rsidRPr="00C67674">
        <w:rPr>
          <w:bCs/>
          <w:sz w:val="22"/>
          <w:szCs w:val="22"/>
          <w14:ligatures w14:val="none"/>
        </w:rPr>
        <w:t>, les honoraires du comptable portent sur l’ensemble du patrimoine, ce n’est donc pas un privilège spécial ;</w:t>
      </w:r>
    </w:p>
    <w:p w14:paraId="18B536EE" w14:textId="77777777" w:rsidR="00AD5958" w:rsidRPr="00C67674" w:rsidRDefault="00AD5958" w:rsidP="00AD5958">
      <w:pPr>
        <w:widowControl w:val="0"/>
        <w:ind w:left="360" w:hanging="360"/>
        <w:jc w:val="both"/>
        <w:rPr>
          <w:bCs/>
          <w:sz w:val="22"/>
          <w:szCs w:val="22"/>
          <w14:ligatures w14:val="none"/>
        </w:rPr>
      </w:pPr>
      <w:r w:rsidRPr="00C67674">
        <w:rPr>
          <w:sz w:val="22"/>
          <w:szCs w:val="22"/>
          <w:lang w:val="x-none"/>
        </w:rPr>
        <w:t>Þ</w:t>
      </w:r>
      <w:r w:rsidRPr="00C67674">
        <w:rPr>
          <w:sz w:val="22"/>
          <w:szCs w:val="22"/>
        </w:rPr>
        <w:t> </w:t>
      </w:r>
      <w:r w:rsidRPr="00C67674">
        <w:rPr>
          <w:bCs/>
          <w:sz w:val="22"/>
          <w:szCs w:val="22"/>
          <w:u w:val="single"/>
          <w:lang w:val="fr-BE"/>
          <w14:ligatures w14:val="none"/>
        </w:rPr>
        <w:t>Créance du bailleur</w:t>
      </w:r>
      <w:r w:rsidRPr="00C67674">
        <w:rPr>
          <w:bCs/>
          <w:sz w:val="22"/>
          <w:szCs w:val="22"/>
          <w:u w:val="single"/>
          <w14:ligatures w14:val="none"/>
        </w:rPr>
        <w:t xml:space="preserve"> :</w:t>
      </w:r>
      <w:r w:rsidRPr="00C67674">
        <w:rPr>
          <w:bCs/>
          <w:sz w:val="22"/>
          <w:szCs w:val="22"/>
          <w14:ligatures w14:val="none"/>
        </w:rPr>
        <w:t xml:space="preserve"> privilège sur le prix de vente de ce qui garnit les lieux loués et sur la garantie locative (bases légales: si résidence principale, loi sur le bail, dans le cas contraire, loi sur le gage);</w:t>
      </w:r>
    </w:p>
    <w:p w14:paraId="7B091A0E" w14:textId="77777777" w:rsidR="00AD5958" w:rsidRPr="00C67674" w:rsidRDefault="00AD5958" w:rsidP="00AD5958">
      <w:pPr>
        <w:widowControl w:val="0"/>
        <w:ind w:left="360" w:hanging="360"/>
        <w:jc w:val="both"/>
        <w:rPr>
          <w:bCs/>
          <w:sz w:val="22"/>
          <w:szCs w:val="22"/>
          <w14:ligatures w14:val="none"/>
        </w:rPr>
      </w:pPr>
      <w:r w:rsidRPr="00C67674">
        <w:rPr>
          <w:sz w:val="22"/>
          <w:szCs w:val="22"/>
          <w:lang w:val="x-none"/>
        </w:rPr>
        <w:t>Þ</w:t>
      </w:r>
      <w:r w:rsidRPr="00C67674">
        <w:rPr>
          <w:sz w:val="22"/>
          <w:szCs w:val="22"/>
        </w:rPr>
        <w:t> </w:t>
      </w:r>
      <w:r w:rsidRPr="00C67674">
        <w:rPr>
          <w:bCs/>
          <w:sz w:val="22"/>
          <w:szCs w:val="22"/>
          <w:u w:val="single"/>
          <w:lang w:val="fr-BE"/>
          <w14:ligatures w14:val="none"/>
        </w:rPr>
        <w:t>Clause de réserve de propriété</w:t>
      </w:r>
      <w:r w:rsidRPr="00C67674">
        <w:rPr>
          <w:bCs/>
          <w:sz w:val="22"/>
          <w:szCs w:val="22"/>
          <w:u w:val="single"/>
          <w14:ligatures w14:val="none"/>
        </w:rPr>
        <w:t xml:space="preserve"> :</w:t>
      </w:r>
      <w:r w:rsidRPr="00C67674">
        <w:rPr>
          <w:bCs/>
          <w:sz w:val="22"/>
          <w:szCs w:val="22"/>
          <w14:ligatures w14:val="none"/>
        </w:rPr>
        <w:t xml:space="preserve"> admise en matière civile depuis 2018. Elle doit être prévue dans le contrat ;</w:t>
      </w:r>
    </w:p>
    <w:p w14:paraId="273983DF" w14:textId="77777777" w:rsidR="00AD5958" w:rsidRPr="00C67674" w:rsidRDefault="00AD5958" w:rsidP="00AD5958">
      <w:pPr>
        <w:widowControl w:val="0"/>
        <w:ind w:left="360" w:hanging="360"/>
        <w:jc w:val="both"/>
        <w:rPr>
          <w:bCs/>
          <w:sz w:val="22"/>
          <w:szCs w:val="22"/>
          <w14:ligatures w14:val="none"/>
        </w:rPr>
      </w:pPr>
      <w:r w:rsidRPr="00C67674">
        <w:rPr>
          <w:sz w:val="22"/>
          <w:szCs w:val="22"/>
          <w:lang w:val="x-none"/>
        </w:rPr>
        <w:t>Þ</w:t>
      </w:r>
      <w:r w:rsidRPr="00C67674">
        <w:rPr>
          <w:sz w:val="22"/>
          <w:szCs w:val="22"/>
        </w:rPr>
        <w:t> </w:t>
      </w:r>
      <w:r w:rsidRPr="00C67674">
        <w:rPr>
          <w:bCs/>
          <w:sz w:val="22"/>
          <w:szCs w:val="22"/>
          <w:u w:val="single"/>
          <w:lang w:val="fr-BE"/>
          <w14:ligatures w14:val="none"/>
        </w:rPr>
        <w:t>Gage :</w:t>
      </w:r>
      <w:r w:rsidRPr="00C67674">
        <w:rPr>
          <w:bCs/>
          <w:sz w:val="22"/>
          <w:szCs w:val="22"/>
          <w14:ligatures w14:val="none"/>
        </w:rPr>
        <w:t xml:space="preserve"> priorité sur le prix de la chose vendue (</w:t>
      </w:r>
      <w:r w:rsidRPr="00C67674">
        <w:rPr>
          <w:bCs/>
          <w:i/>
          <w:iCs/>
          <w:sz w:val="22"/>
          <w:szCs w:val="22"/>
          <w14:ligatures w14:val="none"/>
        </w:rPr>
        <w:t>loi du 11 juillet 2013 entrée en vigueur en 2018</w:t>
      </w:r>
      <w:r w:rsidRPr="00C67674">
        <w:rPr>
          <w:bCs/>
          <w:sz w:val="22"/>
          <w:szCs w:val="22"/>
          <w14:ligatures w14:val="none"/>
        </w:rPr>
        <w:t>) ;</w:t>
      </w:r>
    </w:p>
    <w:p w14:paraId="6484D45B" w14:textId="77777777" w:rsidR="00AD5958" w:rsidRDefault="00AD5958" w:rsidP="00AD5958">
      <w:pPr>
        <w:widowControl w:val="0"/>
        <w:ind w:left="360" w:hanging="360"/>
        <w:jc w:val="both"/>
        <w:rPr>
          <w:bCs/>
          <w:sz w:val="22"/>
          <w:szCs w:val="22"/>
          <w14:ligatures w14:val="none"/>
        </w:rPr>
      </w:pPr>
      <w:r w:rsidRPr="00C67674">
        <w:rPr>
          <w:sz w:val="22"/>
          <w:szCs w:val="22"/>
          <w:lang w:val="x-none"/>
        </w:rPr>
        <w:t>Þ</w:t>
      </w:r>
      <w:r w:rsidRPr="00C67674">
        <w:rPr>
          <w:sz w:val="22"/>
          <w:szCs w:val="22"/>
        </w:rPr>
        <w:t> </w:t>
      </w:r>
      <w:r w:rsidRPr="00C67674">
        <w:rPr>
          <w:bCs/>
          <w:sz w:val="22"/>
          <w:szCs w:val="22"/>
          <w:lang w:val="fr-BE"/>
          <w14:ligatures w14:val="none"/>
        </w:rPr>
        <w:t>Intérêts</w:t>
      </w:r>
      <w:r w:rsidRPr="00C67674">
        <w:rPr>
          <w:bCs/>
          <w:sz w:val="22"/>
          <w:szCs w:val="22"/>
          <w14:ligatures w14:val="none"/>
        </w:rPr>
        <w:t xml:space="preserve"> : arrêt des intérêts à la naissance du concours sauf en cas de privilège spécial où les intérêts continuent à courir jusqu’au paiement.  </w:t>
      </w:r>
    </w:p>
    <w:p w14:paraId="56D398CC" w14:textId="77777777" w:rsidR="00C67674" w:rsidRPr="00C67674" w:rsidRDefault="00C67674" w:rsidP="00AD5958">
      <w:pPr>
        <w:widowControl w:val="0"/>
        <w:ind w:left="360" w:hanging="360"/>
        <w:jc w:val="both"/>
        <w:rPr>
          <w:bCs/>
          <w:sz w:val="22"/>
          <w:szCs w:val="22"/>
          <w14:ligatures w14:val="none"/>
        </w:rPr>
      </w:pPr>
    </w:p>
    <w:p w14:paraId="0E99BFFA" w14:textId="77777777" w:rsidR="00AD5958" w:rsidRPr="00D55E64" w:rsidRDefault="00AD5958" w:rsidP="00AD5958">
      <w:pPr>
        <w:widowControl w:val="0"/>
        <w:jc w:val="both"/>
        <w:rPr>
          <w:b/>
          <w:bCs/>
          <w:color w:val="D4BA00"/>
          <w:sz w:val="22"/>
          <w:szCs w:val="22"/>
          <w14:ligatures w14:val="none"/>
        </w:rPr>
      </w:pPr>
      <w:bookmarkStart w:id="0" w:name="_GoBack"/>
      <w:r w:rsidRPr="00D55E64">
        <w:rPr>
          <w:b/>
          <w:bCs/>
          <w:color w:val="D4BA00"/>
          <w:sz w:val="22"/>
          <w:szCs w:val="22"/>
          <w14:ligatures w14:val="none"/>
        </w:rPr>
        <w:lastRenderedPageBreak/>
        <w:t>Privilèges mobiliers généraux</w:t>
      </w:r>
    </w:p>
    <w:bookmarkEnd w:id="0"/>
    <w:p w14:paraId="3B668295" w14:textId="77777777" w:rsidR="00AD5958" w:rsidRPr="00C67674" w:rsidRDefault="00AD5958" w:rsidP="00C67674">
      <w:pPr>
        <w:pStyle w:val="Paragraphedeliste"/>
        <w:widowControl w:val="0"/>
        <w:numPr>
          <w:ilvl w:val="0"/>
          <w:numId w:val="2"/>
        </w:numPr>
        <w:jc w:val="both"/>
        <w:rPr>
          <w:bCs/>
          <w:sz w:val="22"/>
          <w:szCs w:val="22"/>
          <w14:ligatures w14:val="none"/>
        </w:rPr>
      </w:pPr>
      <w:r w:rsidRPr="00C67674">
        <w:rPr>
          <w:bCs/>
          <w:sz w:val="22"/>
          <w:szCs w:val="22"/>
          <w:lang w:val="fr-BE"/>
          <w14:ligatures w14:val="none"/>
        </w:rPr>
        <w:t>Frais funéraires</w:t>
      </w:r>
      <w:r w:rsidRPr="00C67674">
        <w:rPr>
          <w:bCs/>
          <w:sz w:val="22"/>
          <w:szCs w:val="22"/>
          <w14:ligatures w14:val="none"/>
        </w:rPr>
        <w:t xml:space="preserve"> proportionnés ;</w:t>
      </w:r>
    </w:p>
    <w:p w14:paraId="66AC60C6" w14:textId="77777777" w:rsidR="00AD5958" w:rsidRPr="00C67674" w:rsidRDefault="00AD5958" w:rsidP="00C67674">
      <w:pPr>
        <w:pStyle w:val="Paragraphedeliste"/>
        <w:widowControl w:val="0"/>
        <w:numPr>
          <w:ilvl w:val="0"/>
          <w:numId w:val="2"/>
        </w:numPr>
        <w:jc w:val="both"/>
        <w:rPr>
          <w:bCs/>
          <w:sz w:val="22"/>
          <w:szCs w:val="22"/>
          <w14:ligatures w14:val="none"/>
        </w:rPr>
      </w:pPr>
      <w:r w:rsidRPr="00C67674">
        <w:rPr>
          <w:bCs/>
          <w:sz w:val="22"/>
          <w:szCs w:val="22"/>
          <w:lang w:val="fr-BE"/>
          <w14:ligatures w14:val="none"/>
        </w:rPr>
        <w:t>Frais de dernière maladie</w:t>
      </w:r>
      <w:r w:rsidRPr="00C67674">
        <w:rPr>
          <w:bCs/>
          <w:sz w:val="22"/>
          <w:szCs w:val="22"/>
          <w14:ligatures w14:val="none"/>
        </w:rPr>
        <w:t xml:space="preserve"> durant la dernière année ;</w:t>
      </w:r>
    </w:p>
    <w:p w14:paraId="7E09732D" w14:textId="77777777" w:rsidR="00AD5958" w:rsidRPr="00C67674" w:rsidRDefault="00AD5958" w:rsidP="00C67674">
      <w:pPr>
        <w:pStyle w:val="Paragraphedeliste"/>
        <w:widowControl w:val="0"/>
        <w:numPr>
          <w:ilvl w:val="0"/>
          <w:numId w:val="2"/>
        </w:numPr>
        <w:jc w:val="both"/>
        <w:rPr>
          <w:bCs/>
          <w:sz w:val="22"/>
          <w:szCs w:val="22"/>
          <w14:ligatures w14:val="none"/>
        </w:rPr>
      </w:pPr>
      <w:r w:rsidRPr="00C67674">
        <w:rPr>
          <w:bCs/>
          <w:sz w:val="22"/>
          <w:szCs w:val="22"/>
          <w:lang w:val="fr-BE"/>
          <w14:ligatures w14:val="none"/>
        </w:rPr>
        <w:t>Créances alimentaires</w:t>
      </w:r>
      <w:r w:rsidRPr="00C67674">
        <w:rPr>
          <w:bCs/>
          <w:sz w:val="22"/>
          <w:szCs w:val="22"/>
          <w14:ligatures w14:val="none"/>
        </w:rPr>
        <w:t xml:space="preserve"> ;</w:t>
      </w:r>
    </w:p>
    <w:p w14:paraId="4B949117" w14:textId="77777777" w:rsidR="00AD5958" w:rsidRPr="00C67674" w:rsidRDefault="00AD5958" w:rsidP="00C67674">
      <w:pPr>
        <w:pStyle w:val="Paragraphedeliste"/>
        <w:widowControl w:val="0"/>
        <w:numPr>
          <w:ilvl w:val="0"/>
          <w:numId w:val="2"/>
        </w:numPr>
        <w:jc w:val="both"/>
        <w:rPr>
          <w:bCs/>
          <w:sz w:val="22"/>
          <w:szCs w:val="22"/>
          <w14:ligatures w14:val="none"/>
        </w:rPr>
      </w:pPr>
      <w:r w:rsidRPr="00C67674">
        <w:rPr>
          <w:bCs/>
          <w:sz w:val="22"/>
          <w:szCs w:val="22"/>
          <w:lang w:val="fr-BE"/>
          <w14:ligatures w14:val="none"/>
        </w:rPr>
        <w:t>Créances des travailleurs</w:t>
      </w:r>
      <w:r w:rsidRPr="00C67674">
        <w:rPr>
          <w:bCs/>
          <w:sz w:val="22"/>
          <w:szCs w:val="22"/>
          <w14:ligatures w14:val="none"/>
        </w:rPr>
        <w:t xml:space="preserve"> sur le montant brut de leur salaire ;</w:t>
      </w:r>
    </w:p>
    <w:p w14:paraId="1D8EF00E" w14:textId="77777777" w:rsidR="00AD5958" w:rsidRPr="00C67674" w:rsidRDefault="00AD5958" w:rsidP="00C67674">
      <w:pPr>
        <w:pStyle w:val="Paragraphedeliste"/>
        <w:widowControl w:val="0"/>
        <w:numPr>
          <w:ilvl w:val="0"/>
          <w:numId w:val="2"/>
        </w:numPr>
        <w:jc w:val="both"/>
        <w:rPr>
          <w:bCs/>
          <w:sz w:val="22"/>
          <w:szCs w:val="22"/>
          <w14:ligatures w14:val="none"/>
        </w:rPr>
      </w:pPr>
      <w:r w:rsidRPr="00C67674">
        <w:rPr>
          <w:bCs/>
          <w:sz w:val="22"/>
          <w:szCs w:val="22"/>
          <w:lang w:val="fr-BE"/>
          <w14:ligatures w14:val="none"/>
        </w:rPr>
        <w:t>ONSS, lois sociales, TVA, précompte professionnel, précompte mobilier sauf les intérêts mais y compris les majorations ;</w:t>
      </w:r>
    </w:p>
    <w:p w14:paraId="0F9C149E" w14:textId="77777777" w:rsidR="00AD5958" w:rsidRPr="00C67674" w:rsidRDefault="00AD5958" w:rsidP="00C67674">
      <w:pPr>
        <w:pStyle w:val="Paragraphedeliste"/>
        <w:widowControl w:val="0"/>
        <w:numPr>
          <w:ilvl w:val="0"/>
          <w:numId w:val="2"/>
        </w:numPr>
        <w:jc w:val="both"/>
        <w:rPr>
          <w:bCs/>
          <w:sz w:val="22"/>
          <w:szCs w:val="22"/>
          <w14:ligatures w14:val="none"/>
        </w:rPr>
      </w:pPr>
      <w:r w:rsidRPr="00C67674">
        <w:rPr>
          <w:bCs/>
          <w:sz w:val="22"/>
          <w:szCs w:val="22"/>
          <w:lang w:val="fr-BE"/>
          <w14:ligatures w14:val="none"/>
        </w:rPr>
        <w:t>Fournitures de subsistance</w:t>
      </w:r>
      <w:r w:rsidRPr="00C67674">
        <w:rPr>
          <w:bCs/>
          <w:sz w:val="22"/>
          <w:szCs w:val="22"/>
          <w14:ligatures w14:val="none"/>
        </w:rPr>
        <w:t xml:space="preserve"> à savoir l’eau, l’électricité, le gaz mais pas le logement (ventilation en cas de facture de maison de repos) ;</w:t>
      </w:r>
    </w:p>
    <w:p w14:paraId="71CFA878" w14:textId="77777777" w:rsidR="00AD5958" w:rsidRPr="00C67674" w:rsidRDefault="00AD5958" w:rsidP="00C67674">
      <w:pPr>
        <w:pStyle w:val="Paragraphedeliste"/>
        <w:widowControl w:val="0"/>
        <w:numPr>
          <w:ilvl w:val="0"/>
          <w:numId w:val="2"/>
        </w:numPr>
        <w:jc w:val="both"/>
        <w:rPr>
          <w:bCs/>
          <w:sz w:val="22"/>
          <w:szCs w:val="22"/>
          <w14:ligatures w14:val="none"/>
        </w:rPr>
      </w:pPr>
      <w:r w:rsidRPr="00C67674">
        <w:rPr>
          <w:bCs/>
          <w:sz w:val="22"/>
          <w:szCs w:val="22"/>
          <w:lang w:val="fr-BE"/>
          <w14:ligatures w14:val="none"/>
        </w:rPr>
        <w:t>Administration fiscale</w:t>
      </w:r>
      <w:r w:rsidRPr="00C67674">
        <w:rPr>
          <w:bCs/>
          <w:sz w:val="22"/>
          <w:szCs w:val="22"/>
          <w14:ligatures w14:val="none"/>
        </w:rPr>
        <w:t xml:space="preserve"> y compris les taxes régionales et l’impôt sur les successions ;</w:t>
      </w:r>
    </w:p>
    <w:p w14:paraId="467EF0D7" w14:textId="77777777" w:rsidR="00AD5958" w:rsidRPr="00C67674" w:rsidRDefault="00AD5958" w:rsidP="00C67674">
      <w:pPr>
        <w:pStyle w:val="Paragraphedeliste"/>
        <w:widowControl w:val="0"/>
        <w:numPr>
          <w:ilvl w:val="0"/>
          <w:numId w:val="2"/>
        </w:numPr>
        <w:jc w:val="both"/>
        <w:rPr>
          <w:bCs/>
          <w:sz w:val="22"/>
          <w:szCs w:val="22"/>
          <w14:ligatures w14:val="none"/>
        </w:rPr>
      </w:pPr>
      <w:r w:rsidRPr="00C67674">
        <w:rPr>
          <w:bCs/>
          <w:sz w:val="22"/>
          <w:szCs w:val="22"/>
          <w:lang w:val="fr-BE"/>
          <w14:ligatures w14:val="none"/>
        </w:rPr>
        <w:t>Honoraires de l’avocat en</w:t>
      </w:r>
      <w:r w:rsidRPr="00C67674">
        <w:rPr>
          <w:bCs/>
          <w:sz w:val="22"/>
          <w:szCs w:val="22"/>
          <w14:ligatures w14:val="none"/>
        </w:rPr>
        <w:t xml:space="preserve"> matière répressive (qui sont sur un même pied d’égalité que le privilège précédent). </w:t>
      </w:r>
    </w:p>
    <w:p w14:paraId="0EEA3BA7" w14:textId="77777777" w:rsidR="00AD5958" w:rsidRPr="00C67674" w:rsidRDefault="00AD5958" w:rsidP="00AD5958">
      <w:pPr>
        <w:widowControl w:val="0"/>
        <w:jc w:val="both"/>
        <w:rPr>
          <w:b/>
          <w:bCs/>
          <w:sz w:val="22"/>
          <w:szCs w:val="22"/>
          <w14:ligatures w14:val="none"/>
        </w:rPr>
      </w:pPr>
      <w:r w:rsidRPr="00C67674">
        <w:rPr>
          <w:bCs/>
          <w:sz w:val="22"/>
          <w:szCs w:val="22"/>
          <w:lang w:val="fr-BE"/>
          <w14:ligatures w14:val="none"/>
        </w:rPr>
        <w:t>En cas de</w:t>
      </w:r>
      <w:r w:rsidRPr="00C67674">
        <w:rPr>
          <w:bCs/>
          <w:sz w:val="22"/>
          <w:szCs w:val="22"/>
          <w14:ligatures w14:val="none"/>
        </w:rPr>
        <w:t xml:space="preserve"> désistement ou de décès, une des théories est de dire qu’un deuxième concours naît. On doit alors prendre en compte les créances écartées lors du premier concours.</w:t>
      </w:r>
    </w:p>
    <w:p w14:paraId="4AFF3D73" w14:textId="77777777" w:rsidR="00AD5958" w:rsidRPr="00C67674" w:rsidRDefault="00AD5958" w:rsidP="00AD5958">
      <w:pPr>
        <w:widowControl w:val="0"/>
        <w:jc w:val="both"/>
        <w:rPr>
          <w:bCs/>
          <w:sz w:val="22"/>
          <w:szCs w:val="22"/>
          <w14:ligatures w14:val="none"/>
        </w:rPr>
      </w:pPr>
      <w:r w:rsidRPr="00C67674">
        <w:rPr>
          <w:bCs/>
          <w:sz w:val="22"/>
          <w:szCs w:val="22"/>
          <w:lang w:val="fr-BE"/>
          <w14:ligatures w14:val="none"/>
        </w:rPr>
        <w:t>Selon madame</w:t>
      </w:r>
      <w:r w:rsidRPr="00C67674">
        <w:rPr>
          <w:bCs/>
          <w:sz w:val="22"/>
          <w:szCs w:val="22"/>
          <w14:ligatures w14:val="none"/>
        </w:rPr>
        <w:t xml:space="preserve"> Moineau, en cas de décès, s’il y a un plan, on doit procéder au paiement des créanciers comme prévu dans le plan. S’il n’y a pas de plan, alors on respecte les privilèges. </w:t>
      </w:r>
    </w:p>
    <w:p w14:paraId="3CE53F11" w14:textId="77777777" w:rsidR="00AD5958" w:rsidRPr="00C67674" w:rsidRDefault="00AD5958" w:rsidP="00C67674">
      <w:pPr>
        <w:widowControl w:val="0"/>
        <w:rPr>
          <w:sz w:val="22"/>
          <w:szCs w:val="22"/>
          <w:lang w:val="fr-BE"/>
          <w14:ligatures w14:val="none"/>
        </w:rPr>
      </w:pPr>
    </w:p>
    <w:sectPr w:rsidR="00AD5958" w:rsidRPr="00C676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29C0"/>
    <w:multiLevelType w:val="hybridMultilevel"/>
    <w:tmpl w:val="D206C650"/>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 w15:restartNumberingAfterBreak="0">
    <w:nsid w:val="3B736B78"/>
    <w:multiLevelType w:val="hybridMultilevel"/>
    <w:tmpl w:val="314CA7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D6323FB"/>
    <w:multiLevelType w:val="hybridMultilevel"/>
    <w:tmpl w:val="1C6228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4F4"/>
    <w:rsid w:val="00AD5958"/>
    <w:rsid w:val="00C67674"/>
    <w:rsid w:val="00D55E64"/>
    <w:rsid w:val="00D574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5D846"/>
  <w15:chartTrackingRefBased/>
  <w15:docId w15:val="{4A657C1A-0BCD-4711-BF77-374A32BBB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4F4"/>
    <w:pPr>
      <w:spacing w:after="200" w:line="300" w:lineRule="auto"/>
    </w:pPr>
    <w:rPr>
      <w:rFonts w:ascii="Arial" w:eastAsia="Times New Roman" w:hAnsi="Arial" w:cs="Arial"/>
      <w:color w:val="4D4D4D"/>
      <w:kern w:val="28"/>
      <w:sz w:val="18"/>
      <w:szCs w:val="18"/>
      <w:lang w:eastAsia="fr-FR"/>
      <w14:ligatures w14:val="standard"/>
      <w14:cntxtAlt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676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76438">
      <w:bodyDiv w:val="1"/>
      <w:marLeft w:val="0"/>
      <w:marRight w:val="0"/>
      <w:marTop w:val="0"/>
      <w:marBottom w:val="0"/>
      <w:divBdr>
        <w:top w:val="none" w:sz="0" w:space="0" w:color="auto"/>
        <w:left w:val="none" w:sz="0" w:space="0" w:color="auto"/>
        <w:bottom w:val="none" w:sz="0" w:space="0" w:color="auto"/>
        <w:right w:val="none" w:sz="0" w:space="0" w:color="auto"/>
      </w:divBdr>
    </w:div>
    <w:div w:id="348147432">
      <w:bodyDiv w:val="1"/>
      <w:marLeft w:val="0"/>
      <w:marRight w:val="0"/>
      <w:marTop w:val="0"/>
      <w:marBottom w:val="0"/>
      <w:divBdr>
        <w:top w:val="none" w:sz="0" w:space="0" w:color="auto"/>
        <w:left w:val="none" w:sz="0" w:space="0" w:color="auto"/>
        <w:bottom w:val="none" w:sz="0" w:space="0" w:color="auto"/>
        <w:right w:val="none" w:sz="0" w:space="0" w:color="auto"/>
      </w:divBdr>
    </w:div>
    <w:div w:id="756092372">
      <w:bodyDiv w:val="1"/>
      <w:marLeft w:val="0"/>
      <w:marRight w:val="0"/>
      <w:marTop w:val="0"/>
      <w:marBottom w:val="0"/>
      <w:divBdr>
        <w:top w:val="none" w:sz="0" w:space="0" w:color="auto"/>
        <w:left w:val="none" w:sz="0" w:space="0" w:color="auto"/>
        <w:bottom w:val="none" w:sz="0" w:space="0" w:color="auto"/>
        <w:right w:val="none" w:sz="0" w:space="0" w:color="auto"/>
      </w:divBdr>
    </w:div>
    <w:div w:id="1051072918">
      <w:bodyDiv w:val="1"/>
      <w:marLeft w:val="0"/>
      <w:marRight w:val="0"/>
      <w:marTop w:val="0"/>
      <w:marBottom w:val="0"/>
      <w:divBdr>
        <w:top w:val="none" w:sz="0" w:space="0" w:color="auto"/>
        <w:left w:val="none" w:sz="0" w:space="0" w:color="auto"/>
        <w:bottom w:val="none" w:sz="0" w:space="0" w:color="auto"/>
        <w:right w:val="none" w:sz="0" w:space="0" w:color="auto"/>
      </w:divBdr>
    </w:div>
    <w:div w:id="1476950440">
      <w:bodyDiv w:val="1"/>
      <w:marLeft w:val="0"/>
      <w:marRight w:val="0"/>
      <w:marTop w:val="0"/>
      <w:marBottom w:val="0"/>
      <w:divBdr>
        <w:top w:val="none" w:sz="0" w:space="0" w:color="auto"/>
        <w:left w:val="none" w:sz="0" w:space="0" w:color="auto"/>
        <w:bottom w:val="none" w:sz="0" w:space="0" w:color="auto"/>
        <w:right w:val="none" w:sz="0" w:space="0" w:color="auto"/>
      </w:divBdr>
    </w:div>
    <w:div w:id="1862864072">
      <w:bodyDiv w:val="1"/>
      <w:marLeft w:val="0"/>
      <w:marRight w:val="0"/>
      <w:marTop w:val="0"/>
      <w:marBottom w:val="0"/>
      <w:divBdr>
        <w:top w:val="none" w:sz="0" w:space="0" w:color="auto"/>
        <w:left w:val="none" w:sz="0" w:space="0" w:color="auto"/>
        <w:bottom w:val="none" w:sz="0" w:space="0" w:color="auto"/>
        <w:right w:val="none" w:sz="0" w:space="0" w:color="auto"/>
      </w:divBdr>
    </w:div>
    <w:div w:id="198692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1220</Words>
  <Characters>6714</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Creno Association Chapitre 12</dc:creator>
  <cp:keywords/>
  <dc:description/>
  <cp:lastModifiedBy>Creno Association Chapitre 12</cp:lastModifiedBy>
  <cp:revision>3</cp:revision>
  <dcterms:created xsi:type="dcterms:W3CDTF">2019-12-20T13:26:00Z</dcterms:created>
  <dcterms:modified xsi:type="dcterms:W3CDTF">2019-12-20T15:01:00Z</dcterms:modified>
</cp:coreProperties>
</file>